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30A4" w14:textId="77777777" w:rsidR="00C26DDE" w:rsidRDefault="00C26DDE" w:rsidP="00C26DDE">
      <w:pPr>
        <w:jc w:val="center"/>
        <w:rPr>
          <w:b/>
          <w:bCs/>
        </w:rPr>
      </w:pPr>
      <w:r>
        <w:rPr>
          <w:b/>
          <w:bCs/>
        </w:rPr>
        <w:t>CBN COLLABORATIVE POSTGRADUATE PROGRAMME</w:t>
      </w:r>
    </w:p>
    <w:p w14:paraId="399FF0E6" w14:textId="77777777" w:rsidR="00C26DDE" w:rsidRPr="001E6D52" w:rsidRDefault="00C26DDE" w:rsidP="00C26DDE">
      <w:pPr>
        <w:jc w:val="center"/>
        <w:rPr>
          <w:b/>
          <w:bCs/>
        </w:rPr>
      </w:pPr>
      <w:r>
        <w:rPr>
          <w:b/>
          <w:bCs/>
        </w:rPr>
        <w:t xml:space="preserve">UNIVERSITY OF IBADAN SCHOOL </w:t>
      </w:r>
      <w:r w:rsidRPr="001E6D52">
        <w:rPr>
          <w:b/>
          <w:bCs/>
        </w:rPr>
        <w:t>OF BUSINESS</w:t>
      </w:r>
    </w:p>
    <w:p w14:paraId="7DCCFC30" w14:textId="77777777" w:rsidR="00C26DDE" w:rsidRPr="001E6D52" w:rsidRDefault="00C26DDE" w:rsidP="00C26DDE">
      <w:pPr>
        <w:jc w:val="center"/>
        <w:rPr>
          <w:b/>
          <w:bCs/>
        </w:rPr>
      </w:pPr>
      <w:r w:rsidRPr="001E6D52">
        <w:rPr>
          <w:b/>
          <w:bCs/>
        </w:rPr>
        <w:t>RISK AND FRAUD ANALYTICS</w:t>
      </w:r>
    </w:p>
    <w:p w14:paraId="25899299" w14:textId="0EB9A59B" w:rsidR="007B0BD7" w:rsidRDefault="00C26DDE" w:rsidP="00C26DDE">
      <w:pPr>
        <w:jc w:val="center"/>
        <w:rPr>
          <w:b/>
          <w:bCs/>
        </w:rPr>
      </w:pPr>
      <w:r w:rsidRPr="00C26DDE">
        <w:rPr>
          <w:b/>
          <w:bCs/>
        </w:rPr>
        <w:t>MODULE SPECIFICATION</w:t>
      </w:r>
    </w:p>
    <w:p w14:paraId="0312F232" w14:textId="08E21533" w:rsidR="00C26DDE" w:rsidRPr="00C26DDE" w:rsidRDefault="0067143A" w:rsidP="00C26DDE">
      <w:pPr>
        <w:rPr>
          <w:b/>
          <w:bCs/>
        </w:rPr>
      </w:pPr>
      <w:r>
        <w:rPr>
          <w:b/>
          <w:bCs/>
          <w:noProof/>
        </w:rPr>
        <w:pict w14:anchorId="6453FF5F">
          <v:rect id="_x0000_i1025" alt="" style="width:451.3pt;height:.05pt;mso-width-percent:0;mso-height-percent:0;mso-width-percent:0;mso-height-percent:0" o:hralign="center" o:hrstd="t" o:hr="t" fillcolor="#a0a0a0" stroked="f"/>
        </w:pict>
      </w:r>
    </w:p>
    <w:p w14:paraId="39AE44DF" w14:textId="77777777" w:rsidR="007B0BD7" w:rsidRDefault="007B0BD7">
      <w:pPr>
        <w:pStyle w:val="NormalWeb"/>
        <w:spacing w:before="0" w:beforeAutospacing="0" w:after="0" w:afterAutospacing="0"/>
        <w:jc w:val="right"/>
        <w:rPr>
          <w:rStyle w:val="Strong"/>
          <w:rFonts w:ascii="Times New Roman" w:hAnsi="Times New Roman" w:cs="Times New Roman"/>
          <w:color w:val="auto"/>
          <w:sz w:val="24"/>
          <w:szCs w:val="24"/>
          <w:lang w:val="en-GB"/>
        </w:rPr>
      </w:pPr>
    </w:p>
    <w:p w14:paraId="050D8C8A" w14:textId="37251418" w:rsidR="00726FCD" w:rsidRPr="001E6D52" w:rsidRDefault="008869FB" w:rsidP="001E6D52">
      <w:pPr>
        <w:pStyle w:val="NormalWeb"/>
        <w:numPr>
          <w:ilvl w:val="0"/>
          <w:numId w:val="1"/>
        </w:numPr>
        <w:spacing w:before="0" w:beforeAutospacing="0" w:after="0" w:afterAutospacing="0"/>
        <w:rPr>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Module Title</w:t>
      </w:r>
      <w:r w:rsidR="001E6D52">
        <w:rPr>
          <w:rStyle w:val="Strong"/>
          <w:rFonts w:ascii="Times New Roman" w:hAnsi="Times New Roman" w:cs="Times New Roman"/>
          <w:color w:val="auto"/>
          <w:sz w:val="24"/>
          <w:szCs w:val="24"/>
          <w:lang w:val="en-GB"/>
        </w:rPr>
        <w:t xml:space="preserve">: </w:t>
      </w:r>
      <w:r w:rsidR="00525A75" w:rsidRPr="00525A75">
        <w:rPr>
          <w:rFonts w:ascii="Times New Roman" w:hAnsi="Times New Roman" w:cs="Times New Roman"/>
          <w:sz w:val="22"/>
          <w:szCs w:val="22"/>
        </w:rPr>
        <w:t>Risk and Fraud Analytics</w:t>
      </w:r>
    </w:p>
    <w:p w14:paraId="54A3F29F" w14:textId="77777777" w:rsidR="007B0BD7" w:rsidRDefault="007B0BD7" w:rsidP="001E6D52">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776AAAE3" w14:textId="16692429" w:rsidR="007B0BD7" w:rsidRPr="001E6D52" w:rsidRDefault="008869FB" w:rsidP="001E6D52">
      <w:pPr>
        <w:pStyle w:val="NormalWeb"/>
        <w:numPr>
          <w:ilvl w:val="0"/>
          <w:numId w:val="1"/>
        </w:numPr>
        <w:spacing w:before="0" w:beforeAutospacing="0" w:after="0" w:afterAutospacing="0"/>
        <w:rPr>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Module Code</w:t>
      </w:r>
      <w:r w:rsidR="001E6D52">
        <w:rPr>
          <w:rStyle w:val="Strong"/>
          <w:rFonts w:ascii="Times New Roman" w:hAnsi="Times New Roman" w:cs="Times New Roman"/>
          <w:b w:val="0"/>
          <w:bCs w:val="0"/>
          <w:color w:val="auto"/>
          <w:sz w:val="24"/>
          <w:szCs w:val="24"/>
          <w:lang w:val="en-GB"/>
        </w:rPr>
        <w:t xml:space="preserve">: MBC 725 </w:t>
      </w:r>
    </w:p>
    <w:p w14:paraId="522AC46B" w14:textId="77777777" w:rsidR="007B0BD7" w:rsidRDefault="007B0BD7">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126E3F4A" w14:textId="26849013" w:rsidR="007B0BD7" w:rsidRPr="001E6D52" w:rsidRDefault="008869FB" w:rsidP="001E6D52">
      <w:pPr>
        <w:pStyle w:val="NormalWeb"/>
        <w:numPr>
          <w:ilvl w:val="0"/>
          <w:numId w:val="1"/>
        </w:numPr>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Number of credits</w:t>
      </w:r>
      <w:r w:rsidR="001E6D52">
        <w:rPr>
          <w:rStyle w:val="Strong"/>
          <w:rFonts w:ascii="Times New Roman" w:hAnsi="Times New Roman" w:cs="Times New Roman"/>
          <w:color w:val="auto"/>
          <w:sz w:val="24"/>
          <w:szCs w:val="24"/>
          <w:lang w:val="en-GB"/>
        </w:rPr>
        <w:t xml:space="preserve">: </w:t>
      </w:r>
      <w:r w:rsidRPr="001E6D52">
        <w:rPr>
          <w:rStyle w:val="Strong"/>
          <w:rFonts w:ascii="Times New Roman" w:hAnsi="Times New Roman" w:cs="Times New Roman"/>
          <w:b w:val="0"/>
          <w:bCs w:val="0"/>
          <w:color w:val="auto"/>
          <w:sz w:val="24"/>
          <w:szCs w:val="24"/>
        </w:rPr>
        <w:t>3</w:t>
      </w:r>
    </w:p>
    <w:p w14:paraId="2A7EB8C0" w14:textId="77777777" w:rsidR="007B0BD7" w:rsidRDefault="007B0BD7">
      <w:pPr>
        <w:pStyle w:val="NormalWeb"/>
        <w:spacing w:before="0" w:beforeAutospacing="0" w:after="0" w:afterAutospacing="0"/>
        <w:ind w:left="540"/>
        <w:rPr>
          <w:rStyle w:val="Strong"/>
          <w:rFonts w:ascii="Times New Roman" w:hAnsi="Times New Roman" w:cs="Times New Roman"/>
          <w:b w:val="0"/>
          <w:bCs w:val="0"/>
          <w:color w:val="auto"/>
          <w:sz w:val="24"/>
          <w:szCs w:val="24"/>
          <w:lang w:val="en-GB"/>
        </w:rPr>
      </w:pPr>
    </w:p>
    <w:p w14:paraId="56BA757D" w14:textId="03544113" w:rsidR="007B0BD7" w:rsidRPr="001E6D52" w:rsidRDefault="008869FB" w:rsidP="001E6D52">
      <w:pPr>
        <w:pStyle w:val="NormalWeb"/>
        <w:numPr>
          <w:ilvl w:val="0"/>
          <w:numId w:val="1"/>
        </w:numPr>
        <w:spacing w:before="0" w:beforeAutospacing="0" w:after="0" w:afterAutospacing="0"/>
        <w:rPr>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Level</w:t>
      </w:r>
      <w:r w:rsidR="001E6D52">
        <w:rPr>
          <w:rStyle w:val="Strong"/>
          <w:rFonts w:ascii="Times New Roman" w:hAnsi="Times New Roman" w:cs="Times New Roman"/>
          <w:color w:val="auto"/>
          <w:sz w:val="24"/>
          <w:szCs w:val="24"/>
          <w:lang w:val="en-GB"/>
        </w:rPr>
        <w:t>: MBA</w:t>
      </w:r>
    </w:p>
    <w:p w14:paraId="4A3A1D38" w14:textId="77777777" w:rsidR="007B0BD7" w:rsidRDefault="007B0BD7">
      <w:pPr>
        <w:pStyle w:val="NormalWeb"/>
        <w:spacing w:before="0" w:beforeAutospacing="0" w:after="0" w:afterAutospacing="0"/>
        <w:ind w:left="540"/>
        <w:rPr>
          <w:rStyle w:val="Strong"/>
          <w:rFonts w:ascii="Times New Roman" w:hAnsi="Times New Roman" w:cs="Times New Roman"/>
          <w:b w:val="0"/>
          <w:bCs w:val="0"/>
          <w:color w:val="auto"/>
          <w:sz w:val="24"/>
          <w:szCs w:val="24"/>
          <w:lang w:val="en-GB"/>
        </w:rPr>
      </w:pPr>
    </w:p>
    <w:p w14:paraId="327FBAE5" w14:textId="13F860F9" w:rsidR="007B0BD7" w:rsidRDefault="008869FB">
      <w:pPr>
        <w:pStyle w:val="NormalWeb"/>
        <w:numPr>
          <w:ilvl w:val="0"/>
          <w:numId w:val="1"/>
        </w:numPr>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Semester</w:t>
      </w:r>
      <w:r w:rsidR="001E6D52">
        <w:rPr>
          <w:rStyle w:val="Strong"/>
          <w:rFonts w:ascii="Times New Roman" w:hAnsi="Times New Roman" w:cs="Times New Roman"/>
          <w:b w:val="0"/>
          <w:bCs w:val="0"/>
          <w:color w:val="auto"/>
          <w:sz w:val="24"/>
          <w:szCs w:val="24"/>
          <w:lang w:val="en-GB"/>
        </w:rPr>
        <w:t xml:space="preserve">: </w:t>
      </w:r>
      <w:r>
        <w:rPr>
          <w:rStyle w:val="Strong"/>
          <w:rFonts w:ascii="Times New Roman" w:hAnsi="Times New Roman" w:cs="Times New Roman"/>
          <w:b w:val="0"/>
          <w:bCs w:val="0"/>
          <w:color w:val="auto"/>
          <w:sz w:val="24"/>
          <w:szCs w:val="24"/>
          <w:lang w:val="en-GB"/>
        </w:rPr>
        <w:t>2</w:t>
      </w:r>
      <w:r>
        <w:rPr>
          <w:rStyle w:val="Strong"/>
          <w:rFonts w:ascii="Times New Roman" w:hAnsi="Times New Roman" w:cs="Times New Roman"/>
          <w:b w:val="0"/>
          <w:bCs w:val="0"/>
          <w:color w:val="auto"/>
          <w:sz w:val="24"/>
          <w:szCs w:val="24"/>
          <w:lang w:val="en-GB"/>
        </w:rPr>
        <w:br/>
      </w:r>
    </w:p>
    <w:p w14:paraId="6931BCF4" w14:textId="77777777" w:rsidR="007B0BD7" w:rsidRPr="00C26DDE" w:rsidRDefault="008869FB">
      <w:pPr>
        <w:pStyle w:val="NormalWeb"/>
        <w:numPr>
          <w:ilvl w:val="0"/>
          <w:numId w:val="1"/>
        </w:numPr>
        <w:spacing w:before="0" w:beforeAutospacing="0" w:after="0" w:afterAutospacing="0"/>
        <w:rPr>
          <w:rStyle w:val="Strong"/>
          <w:rFonts w:ascii="Times New Roman" w:hAnsi="Times New Roman" w:cs="Times New Roman"/>
          <w:b w:val="0"/>
          <w:bCs w:val="0"/>
          <w:color w:val="auto"/>
          <w:sz w:val="24"/>
          <w:szCs w:val="24"/>
          <w:highlight w:val="yellow"/>
          <w:lang w:val="en-GB"/>
        </w:rPr>
      </w:pPr>
      <w:r>
        <w:rPr>
          <w:rStyle w:val="Strong"/>
          <w:rFonts w:ascii="Times New Roman" w:hAnsi="Times New Roman" w:cs="Times New Roman"/>
          <w:color w:val="auto"/>
          <w:sz w:val="24"/>
          <w:szCs w:val="24"/>
          <w:lang w:val="en-GB"/>
        </w:rPr>
        <w:t>Pre-requisites for admission to the module (if any)</w:t>
      </w:r>
      <w:r>
        <w:rPr>
          <w:rStyle w:val="Strong"/>
          <w:rFonts w:ascii="Times New Roman" w:hAnsi="Times New Roman" w:cs="Times New Roman"/>
          <w:color w:val="auto"/>
          <w:sz w:val="24"/>
          <w:szCs w:val="24"/>
          <w:lang w:val="en-GB"/>
        </w:rPr>
        <w:br/>
      </w:r>
      <w:r w:rsidR="004B416C" w:rsidRPr="00C26DDE">
        <w:rPr>
          <w:rStyle w:val="Strong"/>
          <w:rFonts w:ascii="Times New Roman" w:hAnsi="Times New Roman" w:cs="Times New Roman"/>
          <w:b w:val="0"/>
          <w:color w:val="auto"/>
          <w:sz w:val="24"/>
          <w:szCs w:val="24"/>
          <w:lang w:val="en-GB"/>
        </w:rPr>
        <w:t>The students is expected to have basic knowledge on …</w:t>
      </w:r>
      <w:proofErr w:type="gramStart"/>
      <w:r w:rsidR="004B416C" w:rsidRPr="00C26DDE">
        <w:rPr>
          <w:rStyle w:val="Strong"/>
          <w:rFonts w:ascii="Times New Roman" w:hAnsi="Times New Roman" w:cs="Times New Roman"/>
          <w:b w:val="0"/>
          <w:color w:val="auto"/>
          <w:sz w:val="24"/>
          <w:szCs w:val="24"/>
          <w:lang w:val="en-GB"/>
        </w:rPr>
        <w:t>…..</w:t>
      </w:r>
      <w:proofErr w:type="gramEnd"/>
    </w:p>
    <w:p w14:paraId="342ACDB5" w14:textId="77777777" w:rsidR="007B0BD7" w:rsidRDefault="007B0BD7">
      <w:pPr>
        <w:pStyle w:val="NormalWeb"/>
        <w:spacing w:before="0" w:beforeAutospacing="0" w:after="0" w:afterAutospacing="0"/>
        <w:ind w:left="540"/>
        <w:rPr>
          <w:rStyle w:val="Strong"/>
          <w:rFonts w:ascii="Times New Roman" w:hAnsi="Times New Roman" w:cs="Times New Roman"/>
          <w:b w:val="0"/>
          <w:color w:val="auto"/>
          <w:sz w:val="24"/>
          <w:szCs w:val="24"/>
          <w:lang w:val="en-GB"/>
        </w:rPr>
      </w:pPr>
    </w:p>
    <w:p w14:paraId="69227643" w14:textId="1A628B6A" w:rsidR="007B0BD7" w:rsidRDefault="008869FB">
      <w:pPr>
        <w:pStyle w:val="NormalWeb"/>
        <w:numPr>
          <w:ilvl w:val="0"/>
          <w:numId w:val="1"/>
        </w:numPr>
        <w:spacing w:before="0" w:beforeAutospacing="0" w:after="120" w:afterAutospacing="0"/>
        <w:rPr>
          <w:rStyle w:val="Emphasis"/>
          <w:rFonts w:ascii="Times New Roman" w:hAnsi="Times New Roman" w:cs="Times New Roman"/>
          <w:b/>
          <w:bCs/>
          <w:i w:val="0"/>
          <w:iCs w:val="0"/>
          <w:color w:val="auto"/>
          <w:sz w:val="24"/>
          <w:szCs w:val="24"/>
          <w:lang w:val="en-GB"/>
        </w:rPr>
      </w:pPr>
      <w:r>
        <w:rPr>
          <w:rStyle w:val="Emphasis"/>
          <w:rFonts w:ascii="Times New Roman" w:hAnsi="Times New Roman" w:cs="Times New Roman"/>
          <w:b/>
          <w:bCs/>
          <w:i w:val="0"/>
          <w:iCs w:val="0"/>
          <w:color w:val="auto"/>
          <w:sz w:val="24"/>
          <w:szCs w:val="24"/>
          <w:lang w:val="en-GB"/>
        </w:rPr>
        <w:t>Module Coordinator</w:t>
      </w:r>
      <w:r>
        <w:rPr>
          <w:rStyle w:val="Emphasis"/>
          <w:rFonts w:ascii="Times New Roman" w:hAnsi="Times New Roman" w:cs="Times New Roman"/>
          <w:b/>
          <w:bCs/>
          <w:i w:val="0"/>
          <w:iCs w:val="0"/>
          <w:color w:val="auto"/>
          <w:sz w:val="24"/>
          <w:szCs w:val="24"/>
          <w:lang w:val="en-GB"/>
        </w:rPr>
        <w:br/>
      </w:r>
    </w:p>
    <w:p w14:paraId="6A1FDC8D" w14:textId="77777777" w:rsidR="007B0BD7" w:rsidRPr="00254FC5" w:rsidRDefault="008869FB" w:rsidP="00254FC5">
      <w:pPr>
        <w:pStyle w:val="NormalWeb"/>
        <w:numPr>
          <w:ilvl w:val="0"/>
          <w:numId w:val="1"/>
        </w:numPr>
        <w:spacing w:before="0" w:beforeAutospacing="0" w:after="120" w:afterAutospacing="0"/>
        <w:jc w:val="both"/>
        <w:rPr>
          <w:rStyle w:val="Emphasis"/>
          <w:rFonts w:ascii="Times New Roman" w:hAnsi="Times New Roman" w:cs="Times New Roman"/>
          <w:b/>
          <w:bCs/>
          <w:i w:val="0"/>
          <w:iCs w:val="0"/>
          <w:color w:val="auto"/>
          <w:sz w:val="24"/>
          <w:szCs w:val="24"/>
          <w:lang w:val="en-GB"/>
        </w:rPr>
      </w:pPr>
      <w:r w:rsidRPr="00254FC5">
        <w:rPr>
          <w:rStyle w:val="Emphasis"/>
          <w:rFonts w:ascii="Times New Roman" w:hAnsi="Times New Roman" w:cs="Times New Roman"/>
          <w:b/>
          <w:bCs/>
          <w:i w:val="0"/>
          <w:iCs w:val="0"/>
          <w:color w:val="auto"/>
          <w:sz w:val="24"/>
          <w:szCs w:val="24"/>
          <w:lang w:val="en-GB"/>
        </w:rPr>
        <w:t>Aims</w:t>
      </w:r>
    </w:p>
    <w:p w14:paraId="635D02DC" w14:textId="77777777" w:rsidR="007B0BD7" w:rsidRPr="00CC1F15" w:rsidRDefault="008869FB" w:rsidP="00CC1F15">
      <w:pPr>
        <w:ind w:firstLine="504"/>
        <w:jc w:val="both"/>
        <w:rPr>
          <w:lang w:val="ms-MY"/>
        </w:rPr>
      </w:pPr>
      <w:proofErr w:type="spellStart"/>
      <w:r w:rsidRPr="00CC1F15">
        <w:rPr>
          <w:lang w:val="ms-MY"/>
        </w:rPr>
        <w:t>Upon</w:t>
      </w:r>
      <w:proofErr w:type="spellEnd"/>
      <w:r w:rsidRPr="00CC1F15">
        <w:rPr>
          <w:lang w:val="ms-MY"/>
        </w:rPr>
        <w:t xml:space="preserve"> </w:t>
      </w:r>
      <w:proofErr w:type="spellStart"/>
      <w:r w:rsidRPr="00CC1F15">
        <w:rPr>
          <w:lang w:val="ms-MY"/>
        </w:rPr>
        <w:t>completion</w:t>
      </w:r>
      <w:proofErr w:type="spellEnd"/>
      <w:r w:rsidRPr="00CC1F15">
        <w:rPr>
          <w:lang w:val="ms-MY"/>
        </w:rPr>
        <w:t xml:space="preserve"> </w:t>
      </w:r>
      <w:proofErr w:type="spellStart"/>
      <w:r w:rsidRPr="00CC1F15">
        <w:rPr>
          <w:lang w:val="ms-MY"/>
        </w:rPr>
        <w:t>of</w:t>
      </w:r>
      <w:proofErr w:type="spellEnd"/>
      <w:r w:rsidRPr="00CC1F15">
        <w:rPr>
          <w:lang w:val="ms-MY"/>
        </w:rPr>
        <w:t xml:space="preserve"> </w:t>
      </w:r>
      <w:proofErr w:type="spellStart"/>
      <w:r w:rsidRPr="00CC1F15">
        <w:rPr>
          <w:lang w:val="ms-MY"/>
        </w:rPr>
        <w:t>the</w:t>
      </w:r>
      <w:proofErr w:type="spellEnd"/>
      <w:r w:rsidRPr="00CC1F15">
        <w:rPr>
          <w:lang w:val="ms-MY"/>
        </w:rPr>
        <w:t xml:space="preserve"> </w:t>
      </w:r>
      <w:proofErr w:type="spellStart"/>
      <w:r w:rsidRPr="00CC1F15">
        <w:rPr>
          <w:lang w:val="ms-MY"/>
        </w:rPr>
        <w:t>course</w:t>
      </w:r>
      <w:proofErr w:type="spellEnd"/>
      <w:r w:rsidRPr="00CC1F15">
        <w:rPr>
          <w:lang w:val="ms-MY"/>
        </w:rPr>
        <w:t xml:space="preserve">, </w:t>
      </w:r>
      <w:proofErr w:type="spellStart"/>
      <w:r w:rsidRPr="00CC1F15">
        <w:rPr>
          <w:lang w:val="ms-MY"/>
        </w:rPr>
        <w:t>students</w:t>
      </w:r>
      <w:proofErr w:type="spellEnd"/>
      <w:r w:rsidRPr="00CC1F15">
        <w:rPr>
          <w:lang w:val="ms-MY"/>
        </w:rPr>
        <w:t xml:space="preserve"> </w:t>
      </w:r>
      <w:proofErr w:type="spellStart"/>
      <w:r w:rsidRPr="00CC1F15">
        <w:rPr>
          <w:lang w:val="ms-MY"/>
        </w:rPr>
        <w:t>are</w:t>
      </w:r>
      <w:proofErr w:type="spellEnd"/>
      <w:r w:rsidRPr="00CC1F15">
        <w:rPr>
          <w:lang w:val="ms-MY"/>
        </w:rPr>
        <w:t xml:space="preserve"> </w:t>
      </w:r>
      <w:proofErr w:type="spellStart"/>
      <w:r w:rsidRPr="00CC1F15">
        <w:rPr>
          <w:lang w:val="ms-MY"/>
        </w:rPr>
        <w:t>expected</w:t>
      </w:r>
      <w:proofErr w:type="spellEnd"/>
      <w:r w:rsidRPr="00CC1F15">
        <w:rPr>
          <w:lang w:val="ms-MY"/>
        </w:rPr>
        <w:t xml:space="preserve"> </w:t>
      </w:r>
      <w:proofErr w:type="spellStart"/>
      <w:r w:rsidRPr="00CC1F15">
        <w:rPr>
          <w:lang w:val="ms-MY"/>
        </w:rPr>
        <w:t>to</w:t>
      </w:r>
      <w:proofErr w:type="spellEnd"/>
      <w:r w:rsidRPr="00CC1F15">
        <w:rPr>
          <w:lang w:val="ms-MY"/>
        </w:rPr>
        <w:t>:</w:t>
      </w:r>
    </w:p>
    <w:p w14:paraId="02439282" w14:textId="77777777" w:rsidR="007B0BD7" w:rsidRPr="00CC1F15" w:rsidRDefault="007B0BD7" w:rsidP="00CC1F15">
      <w:pPr>
        <w:ind w:left="360"/>
        <w:jc w:val="both"/>
        <w:rPr>
          <w:lang w:val="ms-MY"/>
        </w:rPr>
      </w:pPr>
    </w:p>
    <w:p w14:paraId="75583DDF" w14:textId="77777777" w:rsidR="007B0BD7" w:rsidRPr="00CC1F15" w:rsidRDefault="009600EF" w:rsidP="00CC1F15">
      <w:pPr>
        <w:numPr>
          <w:ilvl w:val="1"/>
          <w:numId w:val="2"/>
        </w:numPr>
        <w:spacing w:line="276" w:lineRule="auto"/>
        <w:jc w:val="both"/>
      </w:pPr>
      <w:proofErr w:type="spellStart"/>
      <w:r w:rsidRPr="00CC1F15">
        <w:rPr>
          <w:lang w:val="ms-MY"/>
        </w:rPr>
        <w:t>u</w:t>
      </w:r>
      <w:r w:rsidR="008869FB" w:rsidRPr="00CC1F15">
        <w:rPr>
          <w:lang w:val="ms-MY"/>
        </w:rPr>
        <w:t>nderstand</w:t>
      </w:r>
      <w:proofErr w:type="spellEnd"/>
      <w:r w:rsidR="008869FB" w:rsidRPr="00CC1F15">
        <w:t xml:space="preserve"> the </w:t>
      </w:r>
      <w:r w:rsidR="000E2370" w:rsidRPr="00CC1F15">
        <w:t>basic concept of risk and fraud analytics</w:t>
      </w:r>
      <w:r w:rsidR="008869FB" w:rsidRPr="00CC1F15">
        <w:t>.</w:t>
      </w:r>
    </w:p>
    <w:p w14:paraId="554A7A24" w14:textId="77777777" w:rsidR="00284DD1" w:rsidRPr="00CC1F15" w:rsidRDefault="00284DD1" w:rsidP="00CC1F15">
      <w:pPr>
        <w:numPr>
          <w:ilvl w:val="1"/>
          <w:numId w:val="2"/>
        </w:numPr>
        <w:spacing w:line="276" w:lineRule="auto"/>
        <w:jc w:val="both"/>
      </w:pPr>
      <w:r w:rsidRPr="00CC1F15">
        <w:t xml:space="preserve">Understand the basic process of data cleaning </w:t>
      </w:r>
    </w:p>
    <w:p w14:paraId="253C97AA" w14:textId="77777777" w:rsidR="007B0BD7" w:rsidRPr="00CC1F15" w:rsidRDefault="009600EF" w:rsidP="00CC1F15">
      <w:pPr>
        <w:numPr>
          <w:ilvl w:val="1"/>
          <w:numId w:val="2"/>
        </w:numPr>
        <w:spacing w:line="276" w:lineRule="auto"/>
        <w:jc w:val="both"/>
      </w:pPr>
      <w:r w:rsidRPr="00CC1F15">
        <w:t>u</w:t>
      </w:r>
      <w:r w:rsidR="008869FB" w:rsidRPr="00CC1F15">
        <w:t xml:space="preserve">nderstand the strategic role of </w:t>
      </w:r>
      <w:r w:rsidR="000E2370" w:rsidRPr="00CC1F15">
        <w:t>fraud analytics in fraud detection and prevention</w:t>
      </w:r>
      <w:r w:rsidR="008869FB" w:rsidRPr="00CC1F15">
        <w:t>.</w:t>
      </w:r>
    </w:p>
    <w:p w14:paraId="20930D68" w14:textId="77777777" w:rsidR="0001183E" w:rsidRPr="00CC1F15" w:rsidRDefault="009600EF" w:rsidP="00CC1F15">
      <w:pPr>
        <w:numPr>
          <w:ilvl w:val="1"/>
          <w:numId w:val="2"/>
        </w:numPr>
        <w:spacing w:line="276" w:lineRule="auto"/>
        <w:jc w:val="both"/>
      </w:pPr>
      <w:r w:rsidRPr="00CC1F15">
        <w:t>e</w:t>
      </w:r>
      <w:r w:rsidR="0001183E" w:rsidRPr="00CC1F15">
        <w:t>xplain fraud cycle and a</w:t>
      </w:r>
      <w:r w:rsidR="008869FB" w:rsidRPr="00CC1F15">
        <w:t xml:space="preserve">pply the </w:t>
      </w:r>
      <w:r w:rsidR="0001183E" w:rsidRPr="00CC1F15">
        <w:t xml:space="preserve">most effective </w:t>
      </w:r>
      <w:r w:rsidR="000E2370" w:rsidRPr="00CC1F15">
        <w:t xml:space="preserve">fraud detection techniques to uncover </w:t>
      </w:r>
      <w:r w:rsidR="0001183E" w:rsidRPr="00CC1F15">
        <w:t>fraudulent activities</w:t>
      </w:r>
      <w:r w:rsidR="008869FB" w:rsidRPr="00CC1F15">
        <w:t>.</w:t>
      </w:r>
    </w:p>
    <w:p w14:paraId="44760E8C" w14:textId="77777777" w:rsidR="00922357" w:rsidRPr="00CC1F15" w:rsidRDefault="00254FC5" w:rsidP="00CC1F15">
      <w:pPr>
        <w:numPr>
          <w:ilvl w:val="1"/>
          <w:numId w:val="2"/>
        </w:numPr>
        <w:spacing w:line="276" w:lineRule="auto"/>
        <w:jc w:val="both"/>
      </w:pPr>
      <w:r w:rsidRPr="00CC1F15">
        <w:t>a</w:t>
      </w:r>
      <w:r w:rsidR="00922357" w:rsidRPr="00CC1F15">
        <w:t xml:space="preserve">nalyze organizational settings and develop effective fraud prevention strategies. </w:t>
      </w:r>
    </w:p>
    <w:p w14:paraId="0018DA71" w14:textId="77777777" w:rsidR="009600EF" w:rsidRPr="00CC1F15" w:rsidRDefault="009600EF" w:rsidP="00CC1F15">
      <w:pPr>
        <w:numPr>
          <w:ilvl w:val="1"/>
          <w:numId w:val="2"/>
        </w:numPr>
        <w:spacing w:line="276" w:lineRule="auto"/>
        <w:jc w:val="both"/>
      </w:pPr>
      <w:r w:rsidRPr="00CC1F15">
        <w:t>e</w:t>
      </w:r>
      <w:r w:rsidR="0001183E" w:rsidRPr="00CC1F15">
        <w:t xml:space="preserve">xplain the steps of enterprise risk management process and </w:t>
      </w:r>
      <w:r w:rsidRPr="00CC1F15">
        <w:t xml:space="preserve">how it can be </w:t>
      </w:r>
      <w:r w:rsidR="0001183E" w:rsidRPr="00CC1F15">
        <w:t>appl</w:t>
      </w:r>
      <w:r w:rsidRPr="00CC1F15">
        <w:t xml:space="preserve">ied in </w:t>
      </w:r>
      <w:r w:rsidR="0001183E" w:rsidRPr="00CC1F15">
        <w:t xml:space="preserve">systematic </w:t>
      </w:r>
      <w:r w:rsidRPr="00CC1F15">
        <w:t xml:space="preserve">risk management </w:t>
      </w:r>
      <w:r w:rsidR="0001183E" w:rsidRPr="00CC1F15">
        <w:t xml:space="preserve">planning, </w:t>
      </w:r>
      <w:r w:rsidRPr="00CC1F15">
        <w:t xml:space="preserve">assessment, and monitoring in </w:t>
      </w:r>
      <w:proofErr w:type="spellStart"/>
      <w:r w:rsidRPr="00CC1F15">
        <w:t>organisations</w:t>
      </w:r>
      <w:proofErr w:type="spellEnd"/>
      <w:r w:rsidRPr="00CC1F15">
        <w:t>.</w:t>
      </w:r>
    </w:p>
    <w:p w14:paraId="5480E2C3" w14:textId="77777777" w:rsidR="00CC1F15" w:rsidRPr="00CC1F15" w:rsidRDefault="0001183E" w:rsidP="00CC1F15">
      <w:pPr>
        <w:numPr>
          <w:ilvl w:val="1"/>
          <w:numId w:val="2"/>
        </w:numPr>
        <w:spacing w:line="276" w:lineRule="auto"/>
        <w:jc w:val="both"/>
      </w:pPr>
      <w:r w:rsidRPr="00CC1F15">
        <w:t xml:space="preserve"> </w:t>
      </w:r>
      <w:r w:rsidR="00254FC5" w:rsidRPr="00CC1F15">
        <w:t>a</w:t>
      </w:r>
      <w:r w:rsidR="00922357" w:rsidRPr="00CC1F15">
        <w:rPr>
          <w:color w:val="000000"/>
        </w:rPr>
        <w:t xml:space="preserve">ppreciate </w:t>
      </w:r>
      <w:r w:rsidR="00254FC5" w:rsidRPr="00CC1F15">
        <w:rPr>
          <w:color w:val="000000"/>
        </w:rPr>
        <w:t xml:space="preserve">the contribution of </w:t>
      </w:r>
      <w:r w:rsidR="00922357" w:rsidRPr="00CC1F15">
        <w:rPr>
          <w:color w:val="000000"/>
        </w:rPr>
        <w:t xml:space="preserve">risk and fraud analytics </w:t>
      </w:r>
      <w:r w:rsidR="00254FC5" w:rsidRPr="00CC1F15">
        <w:rPr>
          <w:color w:val="000000"/>
        </w:rPr>
        <w:t xml:space="preserve">in </w:t>
      </w:r>
      <w:proofErr w:type="spellStart"/>
      <w:r w:rsidR="00254FC5" w:rsidRPr="00CC1F15">
        <w:rPr>
          <w:color w:val="000000"/>
        </w:rPr>
        <w:t>organisations</w:t>
      </w:r>
      <w:proofErr w:type="spellEnd"/>
      <w:r w:rsidR="00254FC5" w:rsidRPr="00CC1F15">
        <w:rPr>
          <w:color w:val="000000"/>
        </w:rPr>
        <w:t xml:space="preserve"> by putting </w:t>
      </w:r>
      <w:r w:rsidR="00922357" w:rsidRPr="00CC1F15">
        <w:rPr>
          <w:color w:val="000000"/>
        </w:rPr>
        <w:t xml:space="preserve">together different strands of risk into a unified system for efficiency and </w:t>
      </w:r>
      <w:proofErr w:type="gramStart"/>
      <w:r w:rsidR="00254FC5" w:rsidRPr="00CC1F15">
        <w:rPr>
          <w:color w:val="000000"/>
        </w:rPr>
        <w:t>executives</w:t>
      </w:r>
      <w:proofErr w:type="gramEnd"/>
      <w:r w:rsidR="00254FC5" w:rsidRPr="00CC1F15">
        <w:rPr>
          <w:color w:val="000000"/>
        </w:rPr>
        <w:t xml:space="preserve"> clarity</w:t>
      </w:r>
      <w:r w:rsidR="008869FB" w:rsidRPr="00CC1F15">
        <w:t>.</w:t>
      </w:r>
    </w:p>
    <w:p w14:paraId="6F883824" w14:textId="77777777" w:rsidR="00CC1F15" w:rsidRPr="00CC1F15" w:rsidRDefault="00CC1F15" w:rsidP="00CC1F15">
      <w:pPr>
        <w:numPr>
          <w:ilvl w:val="1"/>
          <w:numId w:val="2"/>
        </w:numPr>
        <w:spacing w:line="276" w:lineRule="auto"/>
        <w:jc w:val="both"/>
      </w:pPr>
      <w:r w:rsidRPr="00CC1F15">
        <w:rPr>
          <w:rFonts w:eastAsiaTheme="minorHAnsi"/>
          <w:color w:val="000000"/>
        </w:rPr>
        <w:t xml:space="preserve">explain the factors that influence the development of enterprise risk management globally </w:t>
      </w:r>
    </w:p>
    <w:p w14:paraId="16AE894E" w14:textId="77777777" w:rsidR="00922357" w:rsidRPr="00922357" w:rsidRDefault="00922357" w:rsidP="000F5497">
      <w:pPr>
        <w:spacing w:line="276" w:lineRule="auto"/>
        <w:jc w:val="both"/>
        <w:rPr>
          <w:rStyle w:val="Strong"/>
          <w:b w:val="0"/>
          <w:bCs w:val="0"/>
        </w:rPr>
      </w:pPr>
    </w:p>
    <w:p w14:paraId="40D621FE" w14:textId="77777777" w:rsidR="007B0BD7" w:rsidRDefault="008869FB">
      <w:pPr>
        <w:pStyle w:val="NormalWeb"/>
        <w:numPr>
          <w:ilvl w:val="0"/>
          <w:numId w:val="1"/>
        </w:numPr>
        <w:spacing w:before="0" w:beforeAutospacing="0" w:after="0" w:afterAutospacing="0"/>
        <w:rPr>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 xml:space="preserve">Summary of Content </w:t>
      </w:r>
    </w:p>
    <w:p w14:paraId="71E2F100" w14:textId="77777777" w:rsidR="007B0BD7" w:rsidRDefault="002E2B20">
      <w:pPr>
        <w:ind w:left="504"/>
        <w:jc w:val="both"/>
      </w:pPr>
      <w:r w:rsidRPr="002E2B20">
        <w:t xml:space="preserve">Risk and fraud analytics have become the evolving discipline in recent times that help in detecting irregularities and patterns within a large volume of data that sometimes become quite difficult to detect. Rapid technological advancement had helped in creating a complex global business environment that provides opportunities for some people to commit fraud. However, the same technology has and is </w:t>
      </w:r>
      <w:r w:rsidR="004B416C">
        <w:t xml:space="preserve">still </w:t>
      </w:r>
      <w:r w:rsidRPr="002E2B20">
        <w:t xml:space="preserve">playing a key role in developing effective and efficient techniques for fraud detection and prevention. Fraud analytics is a multifaceted process that relies on critical thinking skills and integrates diverse methodologies into a cohesive and robust control system that enable </w:t>
      </w:r>
      <w:proofErr w:type="spellStart"/>
      <w:r w:rsidRPr="002E2B20">
        <w:t>organisations</w:t>
      </w:r>
      <w:proofErr w:type="spellEnd"/>
      <w:r w:rsidRPr="002E2B20">
        <w:t xml:space="preserve"> to detect and protect themselves against fraud. In recent time, large scale fraud had brought dow</w:t>
      </w:r>
      <w:r w:rsidR="004B416C">
        <w:t xml:space="preserve">n world-renowned business firms. </w:t>
      </w:r>
      <w:r w:rsidRPr="002E2B20">
        <w:t>Consequently, risk and fraud analytics adopt a diverse approach to detect and deter fraudulent activities within the global business environment. In</w:t>
      </w:r>
      <w:r w:rsidR="004B416C">
        <w:t xml:space="preserve"> this module, students will be</w:t>
      </w:r>
      <w:r w:rsidRPr="002E2B20">
        <w:t xml:space="preserve"> expos</w:t>
      </w:r>
      <w:r w:rsidR="004B416C">
        <w:t>ed</w:t>
      </w:r>
      <w:r w:rsidRPr="002E2B20">
        <w:t xml:space="preserve"> to the various techniques for detecting and preventing fraud both in private and public </w:t>
      </w:r>
      <w:proofErr w:type="spellStart"/>
      <w:r w:rsidRPr="002E2B20">
        <w:t>organisations</w:t>
      </w:r>
      <w:proofErr w:type="spellEnd"/>
      <w:r w:rsidRPr="002E2B20">
        <w:t>. The course covers areas</w:t>
      </w:r>
      <w:r w:rsidR="004B416C">
        <w:t xml:space="preserve"> such as:</w:t>
      </w:r>
      <w:r w:rsidRPr="002E2B20">
        <w:t xml:space="preserve"> (1) </w:t>
      </w:r>
      <w:r w:rsidRPr="002E2B20">
        <w:lastRenderedPageBreak/>
        <w:t>introduction to risk and fraud analytics, (2) fraud detection and prevention, (3) data cleaning, (4) predictive analytics for fraud detection, (5) foundations of enterprise risk management (ERM), (6) Enterprise Risk Management Implementation, (7) Risk Culture in Organizations, (8) regulation and compliance.</w:t>
      </w:r>
    </w:p>
    <w:p w14:paraId="2A448423" w14:textId="77777777" w:rsidR="007B0BD7" w:rsidRDefault="007B0BD7">
      <w:pPr>
        <w:pStyle w:val="NormalWeb"/>
        <w:spacing w:before="0" w:beforeAutospacing="0" w:after="0" w:afterAutospacing="0"/>
        <w:rPr>
          <w:rFonts w:ascii="Times New Roman" w:hAnsi="Times New Roman" w:cs="Times New Roman"/>
          <w:color w:val="auto"/>
          <w:sz w:val="24"/>
          <w:szCs w:val="24"/>
          <w:lang w:val="en-GB"/>
        </w:rPr>
      </w:pPr>
    </w:p>
    <w:p w14:paraId="218E055D" w14:textId="77777777" w:rsidR="007B0BD7" w:rsidRDefault="008869FB">
      <w:pPr>
        <w:pStyle w:val="NormalWeb"/>
        <w:numPr>
          <w:ilvl w:val="0"/>
          <w:numId w:val="1"/>
        </w:numPr>
        <w:spacing w:before="0" w:before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 xml:space="preserve">Module Intended Learning Outcomes (MILOs) </w:t>
      </w:r>
    </w:p>
    <w:p w14:paraId="607081AC" w14:textId="77777777" w:rsidR="007B0BD7" w:rsidRDefault="008869FB">
      <w:pPr>
        <w:pStyle w:val="NormalWeb"/>
        <w:spacing w:before="0" w:beforeAutospacing="0" w:after="0" w:afterAutospacing="0"/>
        <w:ind w:left="504"/>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Upon successful completion of this module, students will be able to:</w:t>
      </w:r>
    </w:p>
    <w:tbl>
      <w:tblPr>
        <w:tblW w:w="92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840"/>
        <w:gridCol w:w="1754"/>
      </w:tblGrid>
      <w:tr w:rsidR="007B0BD7" w14:paraId="2F40C573" w14:textId="77777777">
        <w:tc>
          <w:tcPr>
            <w:tcW w:w="630" w:type="dxa"/>
            <w:shd w:val="clear" w:color="auto" w:fill="auto"/>
          </w:tcPr>
          <w:p w14:paraId="572B88DC" w14:textId="77777777" w:rsidR="007B0BD7" w:rsidRDefault="008869FB">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No.</w:t>
            </w:r>
          </w:p>
        </w:tc>
        <w:tc>
          <w:tcPr>
            <w:tcW w:w="6840" w:type="dxa"/>
            <w:shd w:val="clear" w:color="auto" w:fill="auto"/>
          </w:tcPr>
          <w:p w14:paraId="3C2E56E9" w14:textId="77777777" w:rsidR="007B0BD7" w:rsidRDefault="008869FB">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Milos</w:t>
            </w:r>
          </w:p>
        </w:tc>
        <w:tc>
          <w:tcPr>
            <w:tcW w:w="1754" w:type="dxa"/>
            <w:shd w:val="clear" w:color="auto" w:fill="auto"/>
          </w:tcPr>
          <w:p w14:paraId="58C8ED34" w14:textId="77777777" w:rsidR="007B0BD7" w:rsidRDefault="008869FB">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Weighting (%)</w:t>
            </w:r>
          </w:p>
        </w:tc>
      </w:tr>
      <w:tr w:rsidR="007B0BD7" w14:paraId="2E3B5448" w14:textId="77777777">
        <w:tc>
          <w:tcPr>
            <w:tcW w:w="630" w:type="dxa"/>
            <w:shd w:val="clear" w:color="auto" w:fill="auto"/>
          </w:tcPr>
          <w:p w14:paraId="62E39348" w14:textId="77777777" w:rsidR="007B0BD7" w:rsidRDefault="008869FB">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1</w:t>
            </w:r>
          </w:p>
        </w:tc>
        <w:tc>
          <w:tcPr>
            <w:tcW w:w="6840" w:type="dxa"/>
            <w:shd w:val="clear" w:color="auto" w:fill="auto"/>
          </w:tcPr>
          <w:p w14:paraId="4F962E70" w14:textId="77777777" w:rsidR="007B0BD7" w:rsidRDefault="008869FB" w:rsidP="002E2B20">
            <w:pPr>
              <w:spacing w:line="276" w:lineRule="auto"/>
              <w:jc w:val="both"/>
              <w:rPr>
                <w:rStyle w:val="Strong"/>
                <w:rFonts w:eastAsiaTheme="minorHAnsi"/>
                <w:b w:val="0"/>
                <w:bCs w:val="0"/>
                <w:color w:val="000000" w:themeColor="text1"/>
                <w:lang w:val="en-SG"/>
              </w:rPr>
            </w:pPr>
            <w:r>
              <w:t xml:space="preserve"> Explain the importance of </w:t>
            </w:r>
            <w:r w:rsidR="002E2B20">
              <w:t>risk and fraud analytics</w:t>
            </w:r>
            <w:r w:rsidR="003F589C">
              <w:t xml:space="preserve"> to organizations </w:t>
            </w:r>
          </w:p>
        </w:tc>
        <w:tc>
          <w:tcPr>
            <w:tcW w:w="1754" w:type="dxa"/>
            <w:vMerge w:val="restart"/>
            <w:shd w:val="clear" w:color="auto" w:fill="auto"/>
          </w:tcPr>
          <w:p w14:paraId="4F804D23" w14:textId="77777777" w:rsidR="007B0BD7" w:rsidRDefault="007B0BD7">
            <w:pPr>
              <w:pStyle w:val="NormalWeb"/>
              <w:spacing w:before="0" w:beforeAutospacing="0" w:after="0" w:afterAutospacing="0"/>
              <w:rPr>
                <w:rStyle w:val="Strong"/>
                <w:rFonts w:ascii="Times New Roman" w:hAnsi="Times New Roman" w:cs="Times New Roman"/>
                <w:b w:val="0"/>
                <w:color w:val="auto"/>
                <w:sz w:val="24"/>
                <w:szCs w:val="24"/>
                <w:lang w:val="en-GB"/>
              </w:rPr>
            </w:pPr>
          </w:p>
          <w:p w14:paraId="081C1860" w14:textId="77777777" w:rsidR="007B0BD7" w:rsidRDefault="007B0BD7">
            <w:pPr>
              <w:pStyle w:val="NormalWeb"/>
              <w:spacing w:before="0" w:beforeAutospacing="0" w:after="0" w:afterAutospacing="0"/>
              <w:rPr>
                <w:rStyle w:val="Strong"/>
                <w:rFonts w:ascii="Times New Roman" w:hAnsi="Times New Roman" w:cs="Times New Roman"/>
                <w:b w:val="0"/>
                <w:color w:val="auto"/>
                <w:sz w:val="24"/>
                <w:szCs w:val="24"/>
                <w:lang w:val="en-GB"/>
              </w:rPr>
            </w:pPr>
          </w:p>
          <w:p w14:paraId="38DFDA7D" w14:textId="77777777" w:rsidR="007B0BD7" w:rsidRDefault="007B0BD7">
            <w:pPr>
              <w:pStyle w:val="NormalWeb"/>
              <w:spacing w:before="0" w:beforeAutospacing="0" w:after="0" w:afterAutospacing="0"/>
              <w:rPr>
                <w:rStyle w:val="Strong"/>
                <w:rFonts w:ascii="Times New Roman" w:hAnsi="Times New Roman" w:cs="Times New Roman"/>
                <w:b w:val="0"/>
                <w:color w:val="auto"/>
                <w:sz w:val="24"/>
                <w:szCs w:val="24"/>
                <w:lang w:val="en-GB"/>
              </w:rPr>
            </w:pPr>
          </w:p>
          <w:p w14:paraId="7ECDCF6A" w14:textId="77777777" w:rsidR="007B0BD7" w:rsidRDefault="007B0BD7">
            <w:pPr>
              <w:pStyle w:val="NormalWeb"/>
              <w:spacing w:before="0" w:beforeAutospacing="0" w:after="0" w:afterAutospacing="0"/>
              <w:rPr>
                <w:rStyle w:val="Strong"/>
                <w:rFonts w:ascii="Times New Roman" w:hAnsi="Times New Roman" w:cs="Times New Roman"/>
                <w:b w:val="0"/>
                <w:color w:val="auto"/>
                <w:sz w:val="24"/>
                <w:szCs w:val="24"/>
                <w:lang w:val="en-GB"/>
              </w:rPr>
            </w:pPr>
          </w:p>
          <w:p w14:paraId="389B05D3"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rPr>
            </w:pPr>
            <w:r>
              <w:rPr>
                <w:rStyle w:val="Strong"/>
                <w:rFonts w:ascii="Times New Roman" w:hAnsi="Times New Roman" w:cs="Times New Roman"/>
                <w:b w:val="0"/>
                <w:color w:val="auto"/>
                <w:sz w:val="24"/>
                <w:szCs w:val="24"/>
                <w:lang w:val="en-GB"/>
              </w:rPr>
              <w:t>Refer to no.1</w:t>
            </w:r>
            <w:r>
              <w:rPr>
                <w:rStyle w:val="Strong"/>
                <w:rFonts w:ascii="Times New Roman" w:hAnsi="Times New Roman" w:cs="Times New Roman"/>
                <w:b w:val="0"/>
                <w:color w:val="auto"/>
                <w:sz w:val="24"/>
                <w:szCs w:val="24"/>
              </w:rPr>
              <w:t>5</w:t>
            </w:r>
          </w:p>
        </w:tc>
      </w:tr>
      <w:tr w:rsidR="007B0BD7" w14:paraId="328625B4" w14:textId="77777777">
        <w:tc>
          <w:tcPr>
            <w:tcW w:w="630" w:type="dxa"/>
            <w:shd w:val="clear" w:color="auto" w:fill="auto"/>
          </w:tcPr>
          <w:p w14:paraId="351D25D3" w14:textId="77777777" w:rsidR="007B0BD7" w:rsidRDefault="008869FB">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2</w:t>
            </w:r>
          </w:p>
        </w:tc>
        <w:tc>
          <w:tcPr>
            <w:tcW w:w="6840" w:type="dxa"/>
            <w:shd w:val="clear" w:color="auto" w:fill="auto"/>
          </w:tcPr>
          <w:p w14:paraId="3A40D70F" w14:textId="77777777" w:rsidR="007B0BD7" w:rsidRDefault="008869FB" w:rsidP="003F589C">
            <w:pPr>
              <w:spacing w:line="276" w:lineRule="auto"/>
              <w:jc w:val="both"/>
              <w:rPr>
                <w:rStyle w:val="Strong"/>
                <w:b w:val="0"/>
                <w:bCs w:val="0"/>
              </w:rPr>
            </w:pPr>
            <w:r>
              <w:t xml:space="preserve">Identify the </w:t>
            </w:r>
            <w:r w:rsidR="003F589C">
              <w:t>steps involved in fraud detection and prevention</w:t>
            </w:r>
          </w:p>
        </w:tc>
        <w:tc>
          <w:tcPr>
            <w:tcW w:w="1754" w:type="dxa"/>
            <w:vMerge/>
            <w:shd w:val="clear" w:color="auto" w:fill="auto"/>
          </w:tcPr>
          <w:p w14:paraId="64873842" w14:textId="77777777" w:rsidR="007B0BD7" w:rsidRDefault="007B0BD7">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7B0BD7" w14:paraId="0A658F8F" w14:textId="77777777">
        <w:tc>
          <w:tcPr>
            <w:tcW w:w="630" w:type="dxa"/>
            <w:shd w:val="clear" w:color="auto" w:fill="auto"/>
          </w:tcPr>
          <w:p w14:paraId="5F61292E" w14:textId="77777777" w:rsidR="007B0BD7" w:rsidRDefault="008869FB">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3</w:t>
            </w:r>
          </w:p>
        </w:tc>
        <w:tc>
          <w:tcPr>
            <w:tcW w:w="6840" w:type="dxa"/>
            <w:shd w:val="clear" w:color="auto" w:fill="auto"/>
          </w:tcPr>
          <w:p w14:paraId="2D75ABCB" w14:textId="77777777" w:rsidR="007B0BD7" w:rsidRDefault="003F589C" w:rsidP="003F589C">
            <w:pPr>
              <w:spacing w:line="276" w:lineRule="auto"/>
              <w:jc w:val="both"/>
              <w:rPr>
                <w:rStyle w:val="Strong"/>
                <w:rFonts w:eastAsiaTheme="minorHAnsi"/>
                <w:b w:val="0"/>
                <w:bCs w:val="0"/>
                <w:color w:val="FF0000"/>
                <w:lang w:val="en-SG"/>
              </w:rPr>
            </w:pPr>
            <w:r>
              <w:rPr>
                <w:shd w:val="clear" w:color="auto" w:fill="FFFFFF"/>
              </w:rPr>
              <w:t>Explain the steps for data cleaning and exploration</w:t>
            </w:r>
          </w:p>
        </w:tc>
        <w:tc>
          <w:tcPr>
            <w:tcW w:w="1754" w:type="dxa"/>
            <w:vMerge/>
            <w:shd w:val="clear" w:color="auto" w:fill="auto"/>
          </w:tcPr>
          <w:p w14:paraId="164C5BAC" w14:textId="77777777" w:rsidR="007B0BD7" w:rsidRDefault="007B0BD7">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7B0BD7" w14:paraId="686101E0" w14:textId="77777777">
        <w:tc>
          <w:tcPr>
            <w:tcW w:w="630" w:type="dxa"/>
            <w:shd w:val="clear" w:color="auto" w:fill="auto"/>
          </w:tcPr>
          <w:p w14:paraId="75410BA8" w14:textId="77777777" w:rsidR="007B0BD7" w:rsidRDefault="008869FB">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4</w:t>
            </w:r>
          </w:p>
        </w:tc>
        <w:tc>
          <w:tcPr>
            <w:tcW w:w="6840" w:type="dxa"/>
            <w:shd w:val="clear" w:color="auto" w:fill="auto"/>
          </w:tcPr>
          <w:p w14:paraId="5B691A66" w14:textId="77777777" w:rsidR="007B0BD7" w:rsidRDefault="008869FB" w:rsidP="003F589C">
            <w:pPr>
              <w:spacing w:line="276" w:lineRule="auto"/>
              <w:jc w:val="both"/>
              <w:rPr>
                <w:rStyle w:val="Strong"/>
                <w:rFonts w:eastAsiaTheme="minorHAnsi"/>
                <w:b w:val="0"/>
                <w:bCs w:val="0"/>
                <w:color w:val="FF0000"/>
                <w:lang w:val="en-SG"/>
              </w:rPr>
            </w:pPr>
            <w:r>
              <w:rPr>
                <w:color w:val="000000" w:themeColor="text1"/>
              </w:rPr>
              <w:t xml:space="preserve">Apply </w:t>
            </w:r>
            <w:r w:rsidR="003F589C">
              <w:rPr>
                <w:color w:val="000000" w:themeColor="text1"/>
              </w:rPr>
              <w:t xml:space="preserve">fraud detection and predictive </w:t>
            </w:r>
            <w:r>
              <w:rPr>
                <w:color w:val="000000" w:themeColor="text1"/>
              </w:rPr>
              <w:t xml:space="preserve">models </w:t>
            </w:r>
            <w:r w:rsidR="003F589C">
              <w:rPr>
                <w:color w:val="000000" w:themeColor="text1"/>
              </w:rPr>
              <w:t>to trace fraudulent activities</w:t>
            </w:r>
            <w:r>
              <w:rPr>
                <w:color w:val="000000" w:themeColor="text1"/>
              </w:rPr>
              <w:t xml:space="preserve"> </w:t>
            </w:r>
          </w:p>
        </w:tc>
        <w:tc>
          <w:tcPr>
            <w:tcW w:w="1754" w:type="dxa"/>
            <w:vMerge/>
            <w:shd w:val="clear" w:color="auto" w:fill="auto"/>
          </w:tcPr>
          <w:p w14:paraId="6A26AA52" w14:textId="77777777" w:rsidR="007B0BD7" w:rsidRDefault="007B0BD7">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7B0BD7" w14:paraId="335677FE" w14:textId="77777777">
        <w:trPr>
          <w:trHeight w:val="665"/>
        </w:trPr>
        <w:tc>
          <w:tcPr>
            <w:tcW w:w="630" w:type="dxa"/>
            <w:shd w:val="clear" w:color="auto" w:fill="auto"/>
          </w:tcPr>
          <w:p w14:paraId="6C91D267" w14:textId="77777777" w:rsidR="007B0BD7" w:rsidRDefault="008869FB">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5</w:t>
            </w:r>
          </w:p>
        </w:tc>
        <w:tc>
          <w:tcPr>
            <w:tcW w:w="6840" w:type="dxa"/>
            <w:shd w:val="clear" w:color="auto" w:fill="auto"/>
          </w:tcPr>
          <w:p w14:paraId="3141A611" w14:textId="77777777" w:rsidR="007B0BD7" w:rsidRDefault="008869FB" w:rsidP="003F589C">
            <w:pPr>
              <w:spacing w:line="276" w:lineRule="auto"/>
              <w:jc w:val="both"/>
              <w:rPr>
                <w:rFonts w:eastAsiaTheme="minorHAnsi"/>
                <w:color w:val="FF0000"/>
                <w:lang w:val="en-SG"/>
              </w:rPr>
            </w:pPr>
            <w:r>
              <w:t xml:space="preserve">Explain the </w:t>
            </w:r>
            <w:r w:rsidR="003F589C">
              <w:t>importance of decision tree in fraud analytics</w:t>
            </w:r>
          </w:p>
        </w:tc>
        <w:tc>
          <w:tcPr>
            <w:tcW w:w="1754" w:type="dxa"/>
            <w:vMerge/>
            <w:shd w:val="clear" w:color="auto" w:fill="auto"/>
          </w:tcPr>
          <w:p w14:paraId="3E8C9C56" w14:textId="77777777" w:rsidR="007B0BD7" w:rsidRDefault="007B0BD7">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7B0BD7" w14:paraId="1A4EF65A" w14:textId="77777777">
        <w:tc>
          <w:tcPr>
            <w:tcW w:w="630" w:type="dxa"/>
            <w:shd w:val="clear" w:color="auto" w:fill="auto"/>
          </w:tcPr>
          <w:p w14:paraId="17462291" w14:textId="77777777" w:rsidR="007B0BD7" w:rsidRDefault="008869FB">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6</w:t>
            </w:r>
          </w:p>
        </w:tc>
        <w:tc>
          <w:tcPr>
            <w:tcW w:w="6840" w:type="dxa"/>
            <w:shd w:val="clear" w:color="auto" w:fill="auto"/>
          </w:tcPr>
          <w:p w14:paraId="78A8DF9A" w14:textId="77777777" w:rsidR="007B0BD7" w:rsidRDefault="003F589C" w:rsidP="00C97C08">
            <w:pPr>
              <w:spacing w:line="276" w:lineRule="auto"/>
              <w:jc w:val="both"/>
            </w:pPr>
            <w:r>
              <w:t xml:space="preserve">Explain the </w:t>
            </w:r>
            <w:r w:rsidR="008869FB">
              <w:t xml:space="preserve">concept </w:t>
            </w:r>
            <w:r w:rsidR="00C97C08">
              <w:t>of enterprise risk management as an integrated approach to risk m</w:t>
            </w:r>
            <w:r w:rsidR="008869FB">
              <w:rPr>
                <w:color w:val="000000" w:themeColor="text1"/>
              </w:rPr>
              <w:t>anagement</w:t>
            </w:r>
          </w:p>
        </w:tc>
        <w:tc>
          <w:tcPr>
            <w:tcW w:w="1754" w:type="dxa"/>
            <w:vMerge/>
            <w:shd w:val="clear" w:color="auto" w:fill="auto"/>
          </w:tcPr>
          <w:p w14:paraId="0197095D" w14:textId="77777777" w:rsidR="007B0BD7" w:rsidRDefault="007B0BD7">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7B0BD7" w14:paraId="28029D84" w14:textId="77777777">
        <w:tc>
          <w:tcPr>
            <w:tcW w:w="630" w:type="dxa"/>
            <w:shd w:val="clear" w:color="auto" w:fill="auto"/>
          </w:tcPr>
          <w:p w14:paraId="624D8BB3" w14:textId="77777777" w:rsidR="007B0BD7" w:rsidRDefault="008869FB">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7</w:t>
            </w:r>
          </w:p>
          <w:p w14:paraId="53F52F6D" w14:textId="77777777" w:rsidR="007B0BD7" w:rsidRDefault="007B0BD7">
            <w:pPr>
              <w:pStyle w:val="NormalWeb"/>
              <w:spacing w:before="0" w:beforeAutospacing="0" w:after="0" w:afterAutospacing="0"/>
              <w:jc w:val="center"/>
              <w:rPr>
                <w:rStyle w:val="Strong"/>
                <w:rFonts w:ascii="Times New Roman" w:hAnsi="Times New Roman" w:cs="Times New Roman"/>
                <w:b w:val="0"/>
                <w:color w:val="auto"/>
                <w:sz w:val="24"/>
                <w:szCs w:val="24"/>
                <w:lang w:val="en-GB"/>
              </w:rPr>
            </w:pPr>
          </w:p>
        </w:tc>
        <w:tc>
          <w:tcPr>
            <w:tcW w:w="6840" w:type="dxa"/>
            <w:shd w:val="clear" w:color="auto" w:fill="auto"/>
          </w:tcPr>
          <w:p w14:paraId="00293F38" w14:textId="77777777" w:rsidR="007B0BD7" w:rsidRDefault="00C97C08">
            <w:pPr>
              <w:spacing w:line="276" w:lineRule="auto"/>
              <w:jc w:val="both"/>
            </w:pPr>
            <w:r>
              <w:rPr>
                <w:color w:val="000000" w:themeColor="text1"/>
              </w:rPr>
              <w:t>Understand the current approach to risk management</w:t>
            </w:r>
          </w:p>
        </w:tc>
        <w:tc>
          <w:tcPr>
            <w:tcW w:w="1754" w:type="dxa"/>
            <w:vMerge/>
            <w:shd w:val="clear" w:color="auto" w:fill="auto"/>
          </w:tcPr>
          <w:p w14:paraId="496AF9EC" w14:textId="77777777" w:rsidR="007B0BD7" w:rsidRDefault="007B0BD7">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7B0BD7" w14:paraId="46C56579" w14:textId="77777777">
        <w:tc>
          <w:tcPr>
            <w:tcW w:w="630" w:type="dxa"/>
            <w:shd w:val="clear" w:color="auto" w:fill="auto"/>
          </w:tcPr>
          <w:p w14:paraId="07619D75" w14:textId="77777777" w:rsidR="007B0BD7" w:rsidRDefault="008869FB">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8</w:t>
            </w:r>
          </w:p>
        </w:tc>
        <w:tc>
          <w:tcPr>
            <w:tcW w:w="6840" w:type="dxa"/>
            <w:shd w:val="clear" w:color="auto" w:fill="auto"/>
          </w:tcPr>
          <w:p w14:paraId="46E25670" w14:textId="77777777" w:rsidR="007B0BD7" w:rsidRDefault="008869FB" w:rsidP="00C97C08">
            <w:pPr>
              <w:spacing w:line="276" w:lineRule="auto"/>
              <w:jc w:val="both"/>
            </w:pPr>
            <w:r>
              <w:rPr>
                <w:color w:val="000000" w:themeColor="text1"/>
              </w:rPr>
              <w:t xml:space="preserve"> </w:t>
            </w:r>
            <w:r w:rsidR="00C97C08">
              <w:rPr>
                <w:color w:val="000000" w:themeColor="text1"/>
              </w:rPr>
              <w:t>List the steps for enterprise risk management</w:t>
            </w:r>
          </w:p>
        </w:tc>
        <w:tc>
          <w:tcPr>
            <w:tcW w:w="1754" w:type="dxa"/>
            <w:vMerge/>
            <w:shd w:val="clear" w:color="auto" w:fill="auto"/>
          </w:tcPr>
          <w:p w14:paraId="741AE4B8" w14:textId="77777777" w:rsidR="007B0BD7" w:rsidRDefault="007B0BD7">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7B0BD7" w14:paraId="0CCF5CD2" w14:textId="77777777">
        <w:tc>
          <w:tcPr>
            <w:tcW w:w="630" w:type="dxa"/>
            <w:shd w:val="clear" w:color="auto" w:fill="auto"/>
          </w:tcPr>
          <w:p w14:paraId="1DD2ABE6" w14:textId="77777777" w:rsidR="007B0BD7" w:rsidRDefault="008869FB">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9</w:t>
            </w:r>
          </w:p>
        </w:tc>
        <w:tc>
          <w:tcPr>
            <w:tcW w:w="6840" w:type="dxa"/>
            <w:shd w:val="clear" w:color="auto" w:fill="auto"/>
          </w:tcPr>
          <w:p w14:paraId="36196156" w14:textId="77777777" w:rsidR="007B0BD7" w:rsidRDefault="00C97C08">
            <w:pPr>
              <w:spacing w:line="276" w:lineRule="auto"/>
              <w:jc w:val="both"/>
              <w:rPr>
                <w:color w:val="000000" w:themeColor="text1"/>
              </w:rPr>
            </w:pPr>
            <w:r>
              <w:rPr>
                <w:color w:val="000000" w:themeColor="text1"/>
              </w:rPr>
              <w:t xml:space="preserve">Apply enterprise risk management process to risk analysis </w:t>
            </w:r>
          </w:p>
          <w:p w14:paraId="06B7DE5D" w14:textId="77777777" w:rsidR="007B0BD7" w:rsidRDefault="007B0BD7">
            <w:pPr>
              <w:spacing w:line="276" w:lineRule="auto"/>
              <w:jc w:val="both"/>
              <w:rPr>
                <w:color w:val="FF0000"/>
              </w:rPr>
            </w:pPr>
          </w:p>
        </w:tc>
        <w:tc>
          <w:tcPr>
            <w:tcW w:w="1754" w:type="dxa"/>
            <w:shd w:val="clear" w:color="auto" w:fill="auto"/>
          </w:tcPr>
          <w:p w14:paraId="56DA3926" w14:textId="77777777" w:rsidR="007B0BD7" w:rsidRDefault="007B0BD7">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7B0BD7" w14:paraId="13E6CB26" w14:textId="77777777">
        <w:tc>
          <w:tcPr>
            <w:tcW w:w="630" w:type="dxa"/>
            <w:shd w:val="clear" w:color="auto" w:fill="auto"/>
          </w:tcPr>
          <w:p w14:paraId="0A289AFE" w14:textId="77777777" w:rsidR="007B0BD7" w:rsidRDefault="008869FB">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10</w:t>
            </w:r>
          </w:p>
        </w:tc>
        <w:tc>
          <w:tcPr>
            <w:tcW w:w="6840" w:type="dxa"/>
            <w:shd w:val="clear" w:color="auto" w:fill="auto"/>
          </w:tcPr>
          <w:p w14:paraId="52CEA650" w14:textId="77777777" w:rsidR="007B0BD7" w:rsidRDefault="008869FB" w:rsidP="00C97C08">
            <w:pPr>
              <w:spacing w:line="276" w:lineRule="auto"/>
              <w:jc w:val="both"/>
              <w:rPr>
                <w:color w:val="FF0000"/>
              </w:rPr>
            </w:pPr>
            <w:r>
              <w:rPr>
                <w:color w:val="000000" w:themeColor="text1"/>
              </w:rPr>
              <w:t xml:space="preserve">Explain the roles of </w:t>
            </w:r>
            <w:r w:rsidR="00C97C08">
              <w:rPr>
                <w:color w:val="000000" w:themeColor="text1"/>
              </w:rPr>
              <w:t>risk culture in fraud detection and prevention</w:t>
            </w:r>
          </w:p>
        </w:tc>
        <w:tc>
          <w:tcPr>
            <w:tcW w:w="1754" w:type="dxa"/>
            <w:shd w:val="clear" w:color="auto" w:fill="auto"/>
          </w:tcPr>
          <w:p w14:paraId="5CCF3310" w14:textId="77777777" w:rsidR="007B0BD7" w:rsidRDefault="007B0BD7">
            <w:pPr>
              <w:pStyle w:val="NormalWeb"/>
              <w:spacing w:before="0" w:beforeAutospacing="0" w:after="0" w:afterAutospacing="0"/>
              <w:rPr>
                <w:rStyle w:val="Strong"/>
                <w:rFonts w:ascii="Times New Roman" w:hAnsi="Times New Roman" w:cs="Times New Roman"/>
                <w:b w:val="0"/>
                <w:color w:val="auto"/>
                <w:sz w:val="24"/>
                <w:szCs w:val="24"/>
                <w:lang w:val="en-GB"/>
              </w:rPr>
            </w:pPr>
          </w:p>
        </w:tc>
      </w:tr>
    </w:tbl>
    <w:p w14:paraId="1C3FA257" w14:textId="77777777" w:rsidR="001E6D52" w:rsidRDefault="001E6D52" w:rsidP="001E6D52">
      <w:pPr>
        <w:pStyle w:val="NormalWeb"/>
        <w:tabs>
          <w:tab w:val="left" w:pos="504"/>
        </w:tabs>
        <w:spacing w:before="0" w:beforeAutospacing="0" w:after="0" w:afterAutospacing="0"/>
        <w:rPr>
          <w:rStyle w:val="Strong"/>
          <w:rFonts w:ascii="Times New Roman" w:hAnsi="Times New Roman" w:cs="Times New Roman"/>
          <w:color w:val="auto"/>
          <w:sz w:val="24"/>
          <w:szCs w:val="24"/>
          <w:lang w:val="en-GB"/>
        </w:rPr>
      </w:pPr>
    </w:p>
    <w:p w14:paraId="17BC282E" w14:textId="3291BE55" w:rsidR="007B0BD7" w:rsidRDefault="008869FB" w:rsidP="001E6D52">
      <w:pPr>
        <w:pStyle w:val="NormalWeb"/>
        <w:tabs>
          <w:tab w:val="left" w:pos="504"/>
        </w:tabs>
        <w:spacing w:before="0" w:beforeAutospacing="0" w:after="0" w:after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Teaching and Learning Activities (TLAs)</w:t>
      </w:r>
    </w:p>
    <w:p w14:paraId="406427D2" w14:textId="77777777" w:rsidR="007B0BD7" w:rsidRDefault="007B0BD7" w:rsidP="001E6D52">
      <w:pPr>
        <w:pStyle w:val="NormalWeb"/>
        <w:spacing w:before="0" w:beforeAutospacing="0" w:after="0" w:afterAutospacing="0"/>
        <w:rPr>
          <w:rStyle w:val="Strong"/>
          <w:rFonts w:ascii="Times New Roman" w:hAnsi="Times New Roman" w:cs="Times New Roman"/>
          <w:color w:val="auto"/>
          <w:sz w:val="24"/>
          <w:szCs w:val="24"/>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429"/>
        <w:gridCol w:w="2969"/>
        <w:gridCol w:w="1848"/>
      </w:tblGrid>
      <w:tr w:rsidR="007B0BD7" w14:paraId="02358D87" w14:textId="77777777">
        <w:tc>
          <w:tcPr>
            <w:tcW w:w="2076" w:type="dxa"/>
            <w:shd w:val="clear" w:color="auto" w:fill="auto"/>
          </w:tcPr>
          <w:p w14:paraId="5D58897D" w14:textId="77777777" w:rsidR="007B0BD7" w:rsidRDefault="008869FB">
            <w:pPr>
              <w:pStyle w:val="NormalWeb"/>
              <w:spacing w:before="0" w:beforeAutospacing="0" w:after="0" w:afterAutospacing="0"/>
              <w:jc w:val="center"/>
              <w:rPr>
                <w:rStyle w:val="Strong"/>
                <w:rFonts w:ascii="Times New Roman" w:hAnsi="Times New Roman" w:cs="Times New Roman"/>
                <w:bCs w:val="0"/>
                <w:color w:val="auto"/>
                <w:sz w:val="24"/>
                <w:szCs w:val="24"/>
                <w:lang w:val="en-GB"/>
              </w:rPr>
            </w:pPr>
            <w:r>
              <w:rPr>
                <w:rStyle w:val="Strong"/>
                <w:rFonts w:ascii="Times New Roman" w:hAnsi="Times New Roman" w:cs="Times New Roman"/>
                <w:color w:val="auto"/>
                <w:sz w:val="24"/>
                <w:szCs w:val="24"/>
                <w:lang w:val="en-GB"/>
              </w:rPr>
              <w:t>MILO No.</w:t>
            </w:r>
          </w:p>
        </w:tc>
        <w:tc>
          <w:tcPr>
            <w:tcW w:w="2429" w:type="dxa"/>
            <w:shd w:val="clear" w:color="auto" w:fill="auto"/>
          </w:tcPr>
          <w:p w14:paraId="289F7753" w14:textId="77777777" w:rsidR="007B0BD7" w:rsidRDefault="008869FB">
            <w:pPr>
              <w:pStyle w:val="NormalWeb"/>
              <w:spacing w:before="0" w:beforeAutospacing="0" w:after="0" w:afterAutospacing="0"/>
              <w:jc w:val="center"/>
              <w:rPr>
                <w:rStyle w:val="Strong"/>
                <w:rFonts w:ascii="Times New Roman" w:hAnsi="Times New Roman" w:cs="Times New Roman"/>
                <w:bCs w:val="0"/>
                <w:color w:val="auto"/>
                <w:sz w:val="24"/>
                <w:szCs w:val="24"/>
                <w:lang w:val="en-GB"/>
              </w:rPr>
            </w:pPr>
            <w:r>
              <w:rPr>
                <w:rStyle w:val="Strong"/>
                <w:rFonts w:ascii="Times New Roman" w:hAnsi="Times New Roman" w:cs="Times New Roman"/>
                <w:color w:val="auto"/>
                <w:sz w:val="24"/>
                <w:szCs w:val="24"/>
                <w:lang w:val="en-GB"/>
              </w:rPr>
              <w:t>TLAs</w:t>
            </w:r>
          </w:p>
        </w:tc>
        <w:tc>
          <w:tcPr>
            <w:tcW w:w="2969" w:type="dxa"/>
            <w:shd w:val="clear" w:color="auto" w:fill="auto"/>
          </w:tcPr>
          <w:p w14:paraId="08B168BF" w14:textId="77777777" w:rsidR="007B0BD7" w:rsidRDefault="008869FB">
            <w:pPr>
              <w:pStyle w:val="NormalWeb"/>
              <w:spacing w:before="0" w:beforeAutospacing="0" w:after="0" w:afterAutospacing="0"/>
              <w:jc w:val="center"/>
              <w:rPr>
                <w:rStyle w:val="Strong"/>
                <w:rFonts w:ascii="Times New Roman" w:hAnsi="Times New Roman" w:cs="Times New Roman"/>
                <w:bCs w:val="0"/>
                <w:color w:val="auto"/>
                <w:sz w:val="24"/>
                <w:szCs w:val="24"/>
                <w:lang w:val="en-GB"/>
              </w:rPr>
            </w:pPr>
            <w:r>
              <w:rPr>
                <w:rStyle w:val="Strong"/>
                <w:rFonts w:ascii="Times New Roman" w:hAnsi="Times New Roman" w:cs="Times New Roman"/>
                <w:color w:val="auto"/>
                <w:sz w:val="24"/>
                <w:szCs w:val="24"/>
                <w:lang w:val="en-GB"/>
              </w:rPr>
              <w:t>Functions</w:t>
            </w:r>
          </w:p>
        </w:tc>
        <w:tc>
          <w:tcPr>
            <w:tcW w:w="1848" w:type="dxa"/>
            <w:shd w:val="clear" w:color="auto" w:fill="auto"/>
          </w:tcPr>
          <w:p w14:paraId="190C26B4" w14:textId="77777777" w:rsidR="007B0BD7" w:rsidRDefault="008869FB">
            <w:pPr>
              <w:pStyle w:val="NormalWeb"/>
              <w:spacing w:before="0" w:beforeAutospacing="0" w:after="0" w:afterAutospacing="0"/>
              <w:jc w:val="center"/>
              <w:rPr>
                <w:rStyle w:val="Strong"/>
                <w:rFonts w:ascii="Times New Roman" w:hAnsi="Times New Roman" w:cs="Times New Roman"/>
                <w:bCs w:val="0"/>
                <w:color w:val="auto"/>
                <w:sz w:val="24"/>
                <w:szCs w:val="24"/>
                <w:lang w:val="en-GB"/>
              </w:rPr>
            </w:pPr>
            <w:r>
              <w:rPr>
                <w:rStyle w:val="Strong"/>
                <w:rFonts w:ascii="Times New Roman" w:hAnsi="Times New Roman" w:cs="Times New Roman"/>
                <w:color w:val="auto"/>
                <w:sz w:val="24"/>
                <w:szCs w:val="24"/>
                <w:lang w:val="en-GB"/>
              </w:rPr>
              <w:t>Hours/Week</w:t>
            </w:r>
          </w:p>
        </w:tc>
      </w:tr>
      <w:tr w:rsidR="007B0BD7" w14:paraId="3FE97CA3" w14:textId="77777777">
        <w:tc>
          <w:tcPr>
            <w:tcW w:w="2076" w:type="dxa"/>
            <w:shd w:val="clear" w:color="auto" w:fill="auto"/>
          </w:tcPr>
          <w:p w14:paraId="5B83281E" w14:textId="77777777" w:rsidR="007B0BD7" w:rsidRDefault="008869FB">
            <w:pPr>
              <w:jc w:val="both"/>
            </w:pPr>
            <w:r>
              <w:t>1,2,3,4,5,6,7,8,9,10</w:t>
            </w:r>
          </w:p>
        </w:tc>
        <w:tc>
          <w:tcPr>
            <w:tcW w:w="2429" w:type="dxa"/>
            <w:shd w:val="clear" w:color="auto" w:fill="auto"/>
          </w:tcPr>
          <w:p w14:paraId="51A6E9F5" w14:textId="77777777" w:rsidR="007B0BD7" w:rsidRDefault="008869FB">
            <w:pPr>
              <w:pStyle w:val="ListParagraph"/>
              <w:tabs>
                <w:tab w:val="left" w:pos="5958"/>
              </w:tabs>
              <w:ind w:left="0"/>
            </w:pPr>
            <w:r>
              <w:t>Lectures and materials</w:t>
            </w:r>
          </w:p>
          <w:p w14:paraId="0B6A2B6E" w14:textId="77777777" w:rsidR="007B0BD7" w:rsidRDefault="007B0BD7">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2969" w:type="dxa"/>
            <w:shd w:val="clear" w:color="auto" w:fill="auto"/>
          </w:tcPr>
          <w:p w14:paraId="0310E31F" w14:textId="77777777" w:rsidR="007B0BD7" w:rsidRDefault="008869FB" w:rsidP="007C28EA">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Fonts w:ascii="Times New Roman" w:hAnsi="Times New Roman" w:cs="Times New Roman"/>
                <w:sz w:val="24"/>
                <w:szCs w:val="24"/>
              </w:rPr>
              <w:t xml:space="preserve">Course instructors will introduce, with appropriate audio-visual materials, the concepts of </w:t>
            </w:r>
            <w:r w:rsidR="007C28EA">
              <w:rPr>
                <w:rFonts w:ascii="Times New Roman" w:hAnsi="Times New Roman" w:cs="Times New Roman"/>
                <w:sz w:val="24"/>
                <w:szCs w:val="24"/>
              </w:rPr>
              <w:t>risk and fraud analytics</w:t>
            </w:r>
          </w:p>
        </w:tc>
        <w:tc>
          <w:tcPr>
            <w:tcW w:w="1848" w:type="dxa"/>
            <w:shd w:val="clear" w:color="auto" w:fill="auto"/>
          </w:tcPr>
          <w:p w14:paraId="39E5CCAB" w14:textId="77777777" w:rsidR="007B0BD7" w:rsidRDefault="008869FB">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3hours</w:t>
            </w:r>
          </w:p>
        </w:tc>
      </w:tr>
      <w:tr w:rsidR="007B0BD7" w14:paraId="20D9296D" w14:textId="77777777">
        <w:tc>
          <w:tcPr>
            <w:tcW w:w="2076" w:type="dxa"/>
            <w:shd w:val="clear" w:color="auto" w:fill="auto"/>
          </w:tcPr>
          <w:p w14:paraId="7B5F52C0" w14:textId="77777777" w:rsidR="007B0BD7" w:rsidRDefault="008869FB">
            <w:pPr>
              <w:jc w:val="both"/>
            </w:pPr>
            <w:r>
              <w:t>1,2,3,4,5,6,7,8,9,10</w:t>
            </w:r>
          </w:p>
        </w:tc>
        <w:tc>
          <w:tcPr>
            <w:tcW w:w="2429" w:type="dxa"/>
            <w:shd w:val="clear" w:color="auto" w:fill="auto"/>
          </w:tcPr>
          <w:p w14:paraId="12F69247" w14:textId="77777777" w:rsidR="007B0BD7" w:rsidRDefault="008869FB">
            <w:pPr>
              <w:pStyle w:val="ListParagraph"/>
              <w:tabs>
                <w:tab w:val="left" w:pos="5958"/>
              </w:tabs>
              <w:ind w:left="0"/>
            </w:pPr>
            <w:r>
              <w:t xml:space="preserve">Tutorials (Case study, Group Discussion, Quizzes, presentations, peer review, role play) </w:t>
            </w:r>
          </w:p>
          <w:p w14:paraId="18567175" w14:textId="77777777" w:rsidR="007B0BD7" w:rsidRDefault="007B0BD7">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2969" w:type="dxa"/>
            <w:shd w:val="clear" w:color="auto" w:fill="auto"/>
          </w:tcPr>
          <w:p w14:paraId="474B49CE" w14:textId="77777777" w:rsidR="007B0BD7" w:rsidRDefault="008869FB" w:rsidP="007C28EA">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Fonts w:ascii="Times New Roman" w:hAnsi="Times New Roman" w:cs="Times New Roman"/>
                <w:sz w:val="24"/>
                <w:szCs w:val="24"/>
              </w:rPr>
              <w:t xml:space="preserve">Tutorial sessions will introduce experiential forms of learning activities such as case studies, group discussion, presentations, peer review, quizzes and role play. Emphasis </w:t>
            </w:r>
            <w:r w:rsidR="007C28EA">
              <w:rPr>
                <w:rFonts w:ascii="Times New Roman" w:hAnsi="Times New Roman" w:cs="Times New Roman"/>
                <w:sz w:val="24"/>
                <w:szCs w:val="24"/>
              </w:rPr>
              <w:t xml:space="preserve">is </w:t>
            </w:r>
            <w:r>
              <w:rPr>
                <w:rFonts w:ascii="Times New Roman" w:hAnsi="Times New Roman" w:cs="Times New Roman"/>
                <w:sz w:val="24"/>
                <w:szCs w:val="24"/>
              </w:rPr>
              <w:t xml:space="preserve">placed on in-depth learning of the processes, </w:t>
            </w:r>
            <w:r w:rsidR="007C28EA">
              <w:rPr>
                <w:rFonts w:ascii="Times New Roman" w:hAnsi="Times New Roman" w:cs="Times New Roman"/>
                <w:sz w:val="24"/>
                <w:szCs w:val="24"/>
              </w:rPr>
              <w:t>methods</w:t>
            </w:r>
            <w:r>
              <w:rPr>
                <w:rFonts w:ascii="Times New Roman" w:hAnsi="Times New Roman" w:cs="Times New Roman"/>
                <w:sz w:val="24"/>
                <w:szCs w:val="24"/>
              </w:rPr>
              <w:t xml:space="preserve">, and techniques in </w:t>
            </w:r>
            <w:r w:rsidR="007C28EA">
              <w:rPr>
                <w:rFonts w:ascii="Times New Roman" w:hAnsi="Times New Roman" w:cs="Times New Roman"/>
                <w:sz w:val="24"/>
                <w:szCs w:val="24"/>
              </w:rPr>
              <w:t>risk and fraud analytics</w:t>
            </w:r>
          </w:p>
        </w:tc>
        <w:tc>
          <w:tcPr>
            <w:tcW w:w="1848" w:type="dxa"/>
            <w:shd w:val="clear" w:color="auto" w:fill="auto"/>
          </w:tcPr>
          <w:p w14:paraId="2E5B356F" w14:textId="77777777" w:rsidR="007B0BD7" w:rsidRDefault="007B0BD7">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7C1DB5BE" w14:textId="77777777" w:rsidR="007B0BD7" w:rsidRDefault="007B0BD7">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1AD232BC" w14:textId="77777777" w:rsidR="007B0BD7" w:rsidRDefault="007B0BD7">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0CF121C1" w14:textId="77777777" w:rsidR="007B0BD7" w:rsidRDefault="007B0BD7">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19A89938" w14:textId="77777777" w:rsidR="007B0BD7" w:rsidRDefault="007B0BD7">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740AC458" w14:textId="77777777" w:rsidR="007B0BD7" w:rsidRDefault="007B0BD7">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5C1B5D5A" w14:textId="77777777" w:rsidR="007B0BD7" w:rsidRDefault="008869FB">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3 hours</w:t>
            </w:r>
          </w:p>
        </w:tc>
      </w:tr>
    </w:tbl>
    <w:p w14:paraId="7D1C0E01" w14:textId="5043A6D1" w:rsidR="007B0BD7" w:rsidRDefault="007B0BD7">
      <w:pPr>
        <w:pStyle w:val="NormalWeb"/>
        <w:spacing w:before="0" w:beforeAutospacing="0" w:after="0" w:afterAutospacing="0"/>
        <w:rPr>
          <w:rStyle w:val="Strong"/>
          <w:rFonts w:ascii="Times New Roman" w:hAnsi="Times New Roman" w:cs="Times New Roman"/>
          <w:color w:val="auto"/>
          <w:sz w:val="24"/>
          <w:szCs w:val="24"/>
          <w:lang w:val="en-GB"/>
        </w:rPr>
      </w:pPr>
    </w:p>
    <w:p w14:paraId="4E637724" w14:textId="75FA3EFD" w:rsidR="001E6D52" w:rsidRDefault="001E6D52">
      <w:pPr>
        <w:pStyle w:val="NormalWeb"/>
        <w:spacing w:before="0" w:beforeAutospacing="0" w:after="0" w:afterAutospacing="0"/>
        <w:rPr>
          <w:rStyle w:val="Strong"/>
          <w:rFonts w:ascii="Times New Roman" w:hAnsi="Times New Roman" w:cs="Times New Roman"/>
          <w:color w:val="auto"/>
          <w:sz w:val="24"/>
          <w:szCs w:val="24"/>
          <w:lang w:val="en-GB"/>
        </w:rPr>
      </w:pPr>
    </w:p>
    <w:p w14:paraId="1C4F7609" w14:textId="377315E5" w:rsidR="000F5497" w:rsidRDefault="000F5497">
      <w:pPr>
        <w:pStyle w:val="NormalWeb"/>
        <w:spacing w:before="0" w:beforeAutospacing="0" w:after="0" w:afterAutospacing="0"/>
        <w:rPr>
          <w:rStyle w:val="Strong"/>
          <w:rFonts w:ascii="Times New Roman" w:hAnsi="Times New Roman" w:cs="Times New Roman"/>
          <w:color w:val="auto"/>
          <w:sz w:val="24"/>
          <w:szCs w:val="24"/>
          <w:lang w:val="en-GB"/>
        </w:rPr>
      </w:pPr>
    </w:p>
    <w:p w14:paraId="551BB8B3" w14:textId="77777777" w:rsidR="00C26DDE" w:rsidRDefault="00C26DDE">
      <w:pPr>
        <w:pStyle w:val="NormalWeb"/>
        <w:spacing w:before="0" w:beforeAutospacing="0" w:after="0" w:afterAutospacing="0"/>
        <w:rPr>
          <w:rStyle w:val="Strong"/>
          <w:rFonts w:ascii="Times New Roman" w:hAnsi="Times New Roman" w:cs="Times New Roman"/>
          <w:color w:val="auto"/>
          <w:sz w:val="24"/>
          <w:szCs w:val="24"/>
          <w:lang w:val="en-GB"/>
        </w:rPr>
      </w:pPr>
    </w:p>
    <w:p w14:paraId="38523C0B" w14:textId="77777777" w:rsidR="007B0BD7" w:rsidRDefault="008869FB">
      <w:pPr>
        <w:pStyle w:val="NormalWeb"/>
        <w:numPr>
          <w:ilvl w:val="0"/>
          <w:numId w:val="1"/>
        </w:numPr>
        <w:spacing w:before="0" w:beforeAutospacing="0" w:after="0" w:after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Assessments Tasks/Activities</w:t>
      </w:r>
    </w:p>
    <w:p w14:paraId="465F427D" w14:textId="77777777" w:rsidR="007B0BD7" w:rsidRDefault="007B0BD7" w:rsidP="001E6D52">
      <w:pPr>
        <w:pStyle w:val="NormalWeb"/>
        <w:spacing w:before="0" w:beforeAutospacing="0" w:after="0" w:afterAutospacing="0"/>
        <w:rPr>
          <w:rStyle w:val="Strong"/>
          <w:rFonts w:ascii="Times New Roman" w:hAnsi="Times New Roman" w:cs="Times New Roman"/>
          <w:color w:val="auto"/>
          <w:sz w:val="24"/>
          <w:szCs w:val="24"/>
          <w:lang w:val="en-GB"/>
        </w:rPr>
      </w:pPr>
    </w:p>
    <w:tbl>
      <w:tblPr>
        <w:tblStyle w:val="TableGrid1"/>
        <w:tblW w:w="9412" w:type="dxa"/>
        <w:tblInd w:w="-34" w:type="dxa"/>
        <w:tblLayout w:type="fixed"/>
        <w:tblLook w:val="04A0" w:firstRow="1" w:lastRow="0" w:firstColumn="1" w:lastColumn="0" w:noHBand="0" w:noVBand="1"/>
      </w:tblPr>
      <w:tblGrid>
        <w:gridCol w:w="1596"/>
        <w:gridCol w:w="3828"/>
        <w:gridCol w:w="1770"/>
        <w:gridCol w:w="2218"/>
      </w:tblGrid>
      <w:tr w:rsidR="007B0BD7" w14:paraId="1E0254ED" w14:textId="77777777">
        <w:trPr>
          <w:trHeight w:val="529"/>
        </w:trPr>
        <w:tc>
          <w:tcPr>
            <w:tcW w:w="1596" w:type="dxa"/>
          </w:tcPr>
          <w:p w14:paraId="4F868103" w14:textId="77777777" w:rsidR="007B0BD7" w:rsidRDefault="008869FB">
            <w:pPr>
              <w:widowControl w:val="0"/>
              <w:jc w:val="center"/>
              <w:rPr>
                <w:rFonts w:eastAsia="PMingLiU"/>
                <w:b/>
                <w:color w:val="000000"/>
                <w:kern w:val="2"/>
                <w:lang w:eastAsia="zh-TW"/>
              </w:rPr>
            </w:pPr>
            <w:r>
              <w:rPr>
                <w:rFonts w:eastAsia="PMingLiU"/>
                <w:b/>
                <w:color w:val="000000"/>
                <w:kern w:val="2"/>
                <w:lang w:eastAsia="zh-TW"/>
              </w:rPr>
              <w:t>MILO No.</w:t>
            </w:r>
          </w:p>
        </w:tc>
        <w:tc>
          <w:tcPr>
            <w:tcW w:w="3828" w:type="dxa"/>
          </w:tcPr>
          <w:p w14:paraId="7610347E" w14:textId="77777777" w:rsidR="007B0BD7" w:rsidRDefault="008869FB">
            <w:pPr>
              <w:widowControl w:val="0"/>
              <w:jc w:val="center"/>
              <w:rPr>
                <w:rFonts w:eastAsia="PMingLiU"/>
                <w:b/>
                <w:color w:val="000000"/>
                <w:kern w:val="2"/>
                <w:lang w:eastAsia="zh-TW"/>
              </w:rPr>
            </w:pPr>
            <w:r>
              <w:rPr>
                <w:rFonts w:eastAsia="PMingLiU"/>
                <w:b/>
                <w:color w:val="000000"/>
                <w:kern w:val="2"/>
                <w:lang w:eastAsia="zh-TW"/>
              </w:rPr>
              <w:t>Type of assessment tasks/activities</w:t>
            </w:r>
          </w:p>
        </w:tc>
        <w:tc>
          <w:tcPr>
            <w:tcW w:w="1770" w:type="dxa"/>
          </w:tcPr>
          <w:p w14:paraId="66BAAEE5" w14:textId="77777777" w:rsidR="007B0BD7" w:rsidRDefault="008869FB">
            <w:pPr>
              <w:widowControl w:val="0"/>
              <w:jc w:val="center"/>
              <w:rPr>
                <w:rFonts w:eastAsia="PMingLiU"/>
                <w:b/>
                <w:color w:val="000000"/>
                <w:kern w:val="2"/>
                <w:lang w:eastAsia="zh-TW"/>
              </w:rPr>
            </w:pPr>
            <w:r>
              <w:rPr>
                <w:rFonts w:eastAsia="PMingLiU"/>
                <w:b/>
                <w:color w:val="000000"/>
                <w:kern w:val="2"/>
                <w:lang w:eastAsia="zh-TW"/>
              </w:rPr>
              <w:t xml:space="preserve">Weighting </w:t>
            </w:r>
          </w:p>
          <w:p w14:paraId="22D48167" w14:textId="77777777" w:rsidR="007B0BD7" w:rsidRDefault="008869FB">
            <w:pPr>
              <w:widowControl w:val="0"/>
              <w:jc w:val="center"/>
              <w:rPr>
                <w:rFonts w:eastAsia="PMingLiU"/>
                <w:b/>
                <w:color w:val="000000"/>
                <w:kern w:val="2"/>
                <w:lang w:eastAsia="zh-TW"/>
              </w:rPr>
            </w:pPr>
            <w:r>
              <w:rPr>
                <w:rFonts w:eastAsia="PMingLiU"/>
                <w:b/>
                <w:color w:val="000000"/>
                <w:kern w:val="2"/>
                <w:lang w:eastAsia="zh-TW"/>
              </w:rPr>
              <w:t>(if applicable)</w:t>
            </w:r>
          </w:p>
        </w:tc>
        <w:tc>
          <w:tcPr>
            <w:tcW w:w="2218" w:type="dxa"/>
          </w:tcPr>
          <w:p w14:paraId="4D7509B5" w14:textId="77777777" w:rsidR="007B0BD7" w:rsidRDefault="008869FB">
            <w:pPr>
              <w:widowControl w:val="0"/>
              <w:jc w:val="center"/>
              <w:rPr>
                <w:rFonts w:eastAsia="PMingLiU"/>
                <w:b/>
                <w:color w:val="000000"/>
                <w:kern w:val="2"/>
                <w:lang w:eastAsia="zh-TW"/>
              </w:rPr>
            </w:pPr>
            <w:r>
              <w:rPr>
                <w:rFonts w:eastAsia="PMingLiU"/>
                <w:b/>
                <w:color w:val="000000"/>
                <w:kern w:val="2"/>
                <w:lang w:eastAsia="zh-TW"/>
              </w:rPr>
              <w:t>Remarks</w:t>
            </w:r>
          </w:p>
        </w:tc>
      </w:tr>
      <w:tr w:rsidR="007B0BD7" w14:paraId="05AF82F7" w14:textId="77777777">
        <w:tc>
          <w:tcPr>
            <w:tcW w:w="1596" w:type="dxa"/>
          </w:tcPr>
          <w:p w14:paraId="5A80B85A" w14:textId="77777777" w:rsidR="007B0BD7" w:rsidRDefault="008869FB">
            <w:pPr>
              <w:jc w:val="both"/>
              <w:rPr>
                <w:rFonts w:eastAsia="Calibri"/>
              </w:rPr>
            </w:pPr>
            <w:r>
              <w:rPr>
                <w:rFonts w:eastAsia="Calibri"/>
              </w:rPr>
              <w:t>1,2,3,4,5,6,7,8</w:t>
            </w:r>
          </w:p>
        </w:tc>
        <w:tc>
          <w:tcPr>
            <w:tcW w:w="3828" w:type="dxa"/>
          </w:tcPr>
          <w:p w14:paraId="172D2DA3" w14:textId="77777777" w:rsidR="007B0BD7" w:rsidRDefault="008869FB">
            <w:pPr>
              <w:contextualSpacing/>
              <w:rPr>
                <w:rFonts w:eastAsia="Calibri"/>
                <w:b/>
              </w:rPr>
            </w:pPr>
            <w:r>
              <w:rPr>
                <w:rFonts w:eastAsia="Calibri"/>
                <w:b/>
              </w:rPr>
              <w:t xml:space="preserve">Examination </w:t>
            </w:r>
          </w:p>
          <w:p w14:paraId="3B3C90FE" w14:textId="77777777" w:rsidR="007B0BD7" w:rsidRDefault="008869FB">
            <w:pPr>
              <w:contextualSpacing/>
              <w:rPr>
                <w:rFonts w:eastAsia="Calibri"/>
              </w:rPr>
            </w:pPr>
            <w:r>
              <w:rPr>
                <w:rFonts w:eastAsia="Calibri"/>
              </w:rPr>
              <w:t xml:space="preserve">Students are required to participate in a three-hour examination to test their </w:t>
            </w:r>
            <w:r w:rsidR="00AE1CF8">
              <w:rPr>
                <w:rFonts w:eastAsia="Calibri"/>
              </w:rPr>
              <w:t>knowledge on the subject matter</w:t>
            </w:r>
          </w:p>
          <w:p w14:paraId="1D9344C1" w14:textId="77777777" w:rsidR="007B0BD7" w:rsidRDefault="007B0BD7">
            <w:pPr>
              <w:contextualSpacing/>
              <w:rPr>
                <w:rFonts w:eastAsia="Calibri"/>
              </w:rPr>
            </w:pPr>
          </w:p>
        </w:tc>
        <w:tc>
          <w:tcPr>
            <w:tcW w:w="1770" w:type="dxa"/>
          </w:tcPr>
          <w:p w14:paraId="35C169D8" w14:textId="77777777" w:rsidR="007B0BD7" w:rsidRDefault="008869FB">
            <w:pPr>
              <w:contextualSpacing/>
              <w:rPr>
                <w:rFonts w:eastAsia="Calibri"/>
              </w:rPr>
            </w:pPr>
            <w:r>
              <w:rPr>
                <w:rFonts w:eastAsia="Calibri"/>
              </w:rPr>
              <w:t>50%</w:t>
            </w:r>
          </w:p>
        </w:tc>
        <w:tc>
          <w:tcPr>
            <w:tcW w:w="2218" w:type="dxa"/>
          </w:tcPr>
          <w:p w14:paraId="5806531E" w14:textId="77777777" w:rsidR="007B0BD7" w:rsidRDefault="007B0BD7">
            <w:pPr>
              <w:contextualSpacing/>
              <w:rPr>
                <w:rFonts w:eastAsia="Calibri"/>
              </w:rPr>
            </w:pPr>
          </w:p>
        </w:tc>
      </w:tr>
      <w:tr w:rsidR="007B0BD7" w14:paraId="776D5857" w14:textId="77777777">
        <w:tc>
          <w:tcPr>
            <w:tcW w:w="1596" w:type="dxa"/>
          </w:tcPr>
          <w:p w14:paraId="393FE1C6" w14:textId="77777777" w:rsidR="007B0BD7" w:rsidRDefault="008869FB">
            <w:pPr>
              <w:jc w:val="both"/>
              <w:rPr>
                <w:rFonts w:eastAsia="Calibri"/>
              </w:rPr>
            </w:pPr>
            <w:r>
              <w:rPr>
                <w:rFonts w:eastAsia="Calibri"/>
              </w:rPr>
              <w:t>1,2,3,4,5,6,7,8</w:t>
            </w:r>
          </w:p>
        </w:tc>
        <w:tc>
          <w:tcPr>
            <w:tcW w:w="3828" w:type="dxa"/>
          </w:tcPr>
          <w:p w14:paraId="62C52A91" w14:textId="77777777" w:rsidR="007B0BD7" w:rsidRDefault="008869FB">
            <w:pPr>
              <w:contextualSpacing/>
              <w:rPr>
                <w:rFonts w:eastAsia="Calibri"/>
                <w:b/>
              </w:rPr>
            </w:pPr>
            <w:r>
              <w:rPr>
                <w:rFonts w:eastAsia="Calibri"/>
                <w:b/>
              </w:rPr>
              <w:t>Written Test/Quizzes</w:t>
            </w:r>
          </w:p>
          <w:p w14:paraId="40FEDB03" w14:textId="77777777" w:rsidR="007B0BD7" w:rsidRDefault="008869FB">
            <w:pPr>
              <w:contextualSpacing/>
              <w:rPr>
                <w:rFonts w:eastAsia="Calibri"/>
              </w:rPr>
            </w:pPr>
            <w:r>
              <w:rPr>
                <w:rFonts w:eastAsia="Calibri"/>
              </w:rPr>
              <w:t>1-hour written test/Pop Quizzes</w:t>
            </w:r>
          </w:p>
        </w:tc>
        <w:tc>
          <w:tcPr>
            <w:tcW w:w="1770" w:type="dxa"/>
          </w:tcPr>
          <w:p w14:paraId="0C24CFDE" w14:textId="77777777" w:rsidR="007B0BD7" w:rsidRDefault="008869FB">
            <w:pPr>
              <w:contextualSpacing/>
              <w:rPr>
                <w:rFonts w:eastAsia="Calibri"/>
              </w:rPr>
            </w:pPr>
            <w:r>
              <w:rPr>
                <w:rFonts w:eastAsia="Calibri"/>
              </w:rPr>
              <w:t>20%</w:t>
            </w:r>
          </w:p>
        </w:tc>
        <w:tc>
          <w:tcPr>
            <w:tcW w:w="2218" w:type="dxa"/>
          </w:tcPr>
          <w:p w14:paraId="7B473FF3" w14:textId="77777777" w:rsidR="007B0BD7" w:rsidRDefault="008869FB">
            <w:pPr>
              <w:contextualSpacing/>
              <w:rPr>
                <w:rFonts w:eastAsia="Calibri"/>
              </w:rPr>
            </w:pPr>
            <w:r>
              <w:rPr>
                <w:rFonts w:eastAsia="Calibri"/>
              </w:rPr>
              <w:t>Week 7/On Going basis</w:t>
            </w:r>
          </w:p>
        </w:tc>
      </w:tr>
      <w:tr w:rsidR="007B0BD7" w14:paraId="243052A9" w14:textId="77777777">
        <w:tc>
          <w:tcPr>
            <w:tcW w:w="1596" w:type="dxa"/>
          </w:tcPr>
          <w:p w14:paraId="38E3069B" w14:textId="77777777" w:rsidR="007B0BD7" w:rsidRDefault="008869FB">
            <w:pPr>
              <w:jc w:val="both"/>
              <w:rPr>
                <w:rFonts w:eastAsia="Calibri"/>
              </w:rPr>
            </w:pPr>
            <w:r>
              <w:rPr>
                <w:rFonts w:eastAsia="Calibri"/>
              </w:rPr>
              <w:t>1,2,3,4,5,6,7,8</w:t>
            </w:r>
          </w:p>
        </w:tc>
        <w:tc>
          <w:tcPr>
            <w:tcW w:w="3828" w:type="dxa"/>
          </w:tcPr>
          <w:p w14:paraId="78812BAA" w14:textId="77777777" w:rsidR="007B0BD7" w:rsidRDefault="008869FB">
            <w:pPr>
              <w:contextualSpacing/>
              <w:rPr>
                <w:rFonts w:eastAsia="Calibri"/>
                <w:b/>
              </w:rPr>
            </w:pPr>
            <w:r>
              <w:rPr>
                <w:rFonts w:eastAsia="Calibri"/>
                <w:b/>
              </w:rPr>
              <w:t>Assignments</w:t>
            </w:r>
          </w:p>
          <w:p w14:paraId="3EFD73A9" w14:textId="2B96B797" w:rsidR="007B0BD7" w:rsidRDefault="008869FB" w:rsidP="00AB1C79">
            <w:pPr>
              <w:contextualSpacing/>
              <w:rPr>
                <w:rFonts w:eastAsia="Calibri"/>
              </w:rPr>
            </w:pPr>
            <w:r>
              <w:rPr>
                <w:rFonts w:eastAsia="Calibri"/>
              </w:rPr>
              <w:t xml:space="preserve">Assessment is comprising </w:t>
            </w:r>
            <w:r>
              <w:rPr>
                <w:rFonts w:eastAsia="Calibri"/>
                <w:bCs/>
                <w:color w:val="000000"/>
              </w:rPr>
              <w:t>group work assignment and individual assignment.</w:t>
            </w:r>
          </w:p>
        </w:tc>
        <w:tc>
          <w:tcPr>
            <w:tcW w:w="1770" w:type="dxa"/>
          </w:tcPr>
          <w:p w14:paraId="1C4AF942" w14:textId="77777777" w:rsidR="007B0BD7" w:rsidRDefault="008869FB">
            <w:pPr>
              <w:contextualSpacing/>
              <w:rPr>
                <w:rFonts w:eastAsia="Calibri"/>
              </w:rPr>
            </w:pPr>
            <w:r>
              <w:rPr>
                <w:rFonts w:eastAsia="Calibri"/>
              </w:rPr>
              <w:t>30%</w:t>
            </w:r>
          </w:p>
        </w:tc>
        <w:tc>
          <w:tcPr>
            <w:tcW w:w="2218" w:type="dxa"/>
          </w:tcPr>
          <w:p w14:paraId="03490ACF" w14:textId="77777777" w:rsidR="007B0BD7" w:rsidRDefault="008869FB" w:rsidP="00AE1CF8">
            <w:pPr>
              <w:contextualSpacing/>
              <w:rPr>
                <w:rFonts w:eastAsia="Calibri"/>
              </w:rPr>
            </w:pPr>
            <w:r>
              <w:rPr>
                <w:rFonts w:eastAsia="Calibri"/>
              </w:rPr>
              <w:t xml:space="preserve">Case study analysis on </w:t>
            </w:r>
            <w:r w:rsidR="00AE1CF8">
              <w:rPr>
                <w:rFonts w:eastAsia="Calibri"/>
              </w:rPr>
              <w:t>Risk and Fraud Analytics</w:t>
            </w:r>
          </w:p>
        </w:tc>
      </w:tr>
    </w:tbl>
    <w:p w14:paraId="63624C68" w14:textId="77777777" w:rsidR="007B0BD7" w:rsidRPr="00C26DDE" w:rsidRDefault="007B0BD7" w:rsidP="00C26DDE"/>
    <w:p w14:paraId="7DA3C8C1" w14:textId="50540A5D" w:rsidR="007B0BD7" w:rsidRPr="001E6D52" w:rsidRDefault="008869FB" w:rsidP="001E6D52">
      <w:pPr>
        <w:pStyle w:val="NormalWeb"/>
        <w:numPr>
          <w:ilvl w:val="0"/>
          <w:numId w:val="1"/>
        </w:numPr>
        <w:spacing w:before="0" w:beforeAutospacing="0" w:after="160" w:afterAutospacing="0" w:line="259" w:lineRule="auto"/>
        <w:rPr>
          <w:rStyle w:val="Strong"/>
          <w:b w:val="0"/>
          <w:lang w:val="en-GB"/>
        </w:rPr>
      </w:pPr>
      <w:r w:rsidRPr="00764074">
        <w:rPr>
          <w:rStyle w:val="Strong"/>
          <w:rFonts w:ascii="Times New Roman" w:hAnsi="Times New Roman" w:cs="Times New Roman"/>
          <w:color w:val="auto"/>
          <w:sz w:val="24"/>
          <w:szCs w:val="24"/>
          <w:lang w:val="en-GB"/>
        </w:rPr>
        <w:t>Attendance Requirements</w:t>
      </w:r>
      <w:r w:rsidRPr="00764074">
        <w:rPr>
          <w:rStyle w:val="Strong"/>
          <w:rFonts w:ascii="Times New Roman" w:hAnsi="Times New Roman" w:cs="Times New Roman"/>
          <w:color w:val="auto"/>
          <w:sz w:val="24"/>
          <w:szCs w:val="24"/>
          <w:lang w:val="en-GB"/>
        </w:rPr>
        <w:br/>
      </w:r>
      <w:r w:rsidRPr="00764074">
        <w:rPr>
          <w:rStyle w:val="Strong"/>
          <w:rFonts w:ascii="Times New Roman" w:hAnsi="Times New Roman" w:cs="Times New Roman"/>
          <w:b w:val="0"/>
          <w:color w:val="auto"/>
          <w:sz w:val="24"/>
          <w:szCs w:val="24"/>
          <w:lang w:val="en-GB"/>
        </w:rPr>
        <w:t>Students are requi</w:t>
      </w:r>
      <w:r w:rsidR="00764074" w:rsidRPr="00764074">
        <w:rPr>
          <w:rStyle w:val="Strong"/>
          <w:rFonts w:ascii="Times New Roman" w:hAnsi="Times New Roman" w:cs="Times New Roman"/>
          <w:b w:val="0"/>
          <w:color w:val="auto"/>
          <w:sz w:val="24"/>
          <w:szCs w:val="24"/>
          <w:lang w:val="en-GB"/>
        </w:rPr>
        <w:t xml:space="preserve">red to attend all </w:t>
      </w:r>
      <w:r w:rsidRPr="00764074">
        <w:rPr>
          <w:rStyle w:val="Strong"/>
          <w:rFonts w:ascii="Times New Roman" w:hAnsi="Times New Roman" w:cs="Times New Roman"/>
          <w:b w:val="0"/>
          <w:color w:val="auto"/>
          <w:sz w:val="24"/>
          <w:szCs w:val="24"/>
          <w:lang w:val="en-GB"/>
        </w:rPr>
        <w:t>lectures</w:t>
      </w:r>
      <w:r w:rsidR="00764074" w:rsidRPr="00764074">
        <w:rPr>
          <w:rStyle w:val="Strong"/>
          <w:rFonts w:ascii="Times New Roman" w:hAnsi="Times New Roman" w:cs="Times New Roman"/>
          <w:b w:val="0"/>
          <w:color w:val="auto"/>
          <w:sz w:val="24"/>
          <w:szCs w:val="24"/>
          <w:lang w:val="en-GB"/>
        </w:rPr>
        <w:t>, tutorials</w:t>
      </w:r>
      <w:r w:rsidRPr="00764074">
        <w:rPr>
          <w:rStyle w:val="Strong"/>
          <w:rFonts w:ascii="Times New Roman" w:hAnsi="Times New Roman" w:cs="Times New Roman"/>
          <w:b w:val="0"/>
          <w:color w:val="auto"/>
          <w:sz w:val="24"/>
          <w:szCs w:val="24"/>
          <w:lang w:val="en-GB"/>
        </w:rPr>
        <w:t xml:space="preserve"> and laboratory sessions</w:t>
      </w:r>
      <w:r w:rsidR="001E6D52">
        <w:rPr>
          <w:rStyle w:val="Strong"/>
          <w:rFonts w:ascii="Times New Roman" w:hAnsi="Times New Roman" w:cs="Times New Roman"/>
          <w:b w:val="0"/>
          <w:color w:val="auto"/>
          <w:sz w:val="24"/>
          <w:szCs w:val="24"/>
          <w:lang w:val="en-GB"/>
        </w:rPr>
        <w:t>.</w:t>
      </w:r>
    </w:p>
    <w:p w14:paraId="0F599452" w14:textId="77777777" w:rsidR="007B0BD7" w:rsidRDefault="008869FB">
      <w:pPr>
        <w:pStyle w:val="NormalWeb"/>
        <w:numPr>
          <w:ilvl w:val="0"/>
          <w:numId w:val="1"/>
        </w:numPr>
        <w:spacing w:before="0" w:beforeAutospacing="0" w:after="0" w:afterAutospacing="0"/>
        <w:rPr>
          <w:rFonts w:ascii="Times New Roman" w:hAnsi="Times New Roman" w:cs="Times New Roman"/>
          <w:b/>
          <w:bCs/>
          <w:color w:val="auto"/>
          <w:sz w:val="24"/>
          <w:szCs w:val="24"/>
          <w:lang w:val="en-GB"/>
        </w:rPr>
      </w:pPr>
      <w:r>
        <w:rPr>
          <w:rStyle w:val="Strong"/>
          <w:rFonts w:ascii="Times New Roman" w:hAnsi="Times New Roman" w:cs="Times New Roman"/>
          <w:color w:val="auto"/>
          <w:sz w:val="24"/>
          <w:szCs w:val="24"/>
          <w:lang w:val="en-GB"/>
        </w:rPr>
        <w:t>Contribution to Programme Learning Outcomes</w:t>
      </w:r>
    </w:p>
    <w:p w14:paraId="7A9BB92B" w14:textId="77777777" w:rsidR="007B0BD7" w:rsidRDefault="007B0BD7">
      <w:pPr>
        <w:ind w:left="504"/>
      </w:pPr>
    </w:p>
    <w:tbl>
      <w:tblPr>
        <w:tblW w:w="918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486"/>
        <w:gridCol w:w="3024"/>
      </w:tblGrid>
      <w:tr w:rsidR="007B0BD7" w14:paraId="1F716B25" w14:textId="77777777">
        <w:tc>
          <w:tcPr>
            <w:tcW w:w="675" w:type="dxa"/>
            <w:shd w:val="clear" w:color="auto" w:fill="auto"/>
          </w:tcPr>
          <w:p w14:paraId="431BAD58" w14:textId="77777777" w:rsidR="007B0BD7" w:rsidRDefault="008869FB">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No</w:t>
            </w:r>
          </w:p>
        </w:tc>
        <w:tc>
          <w:tcPr>
            <w:tcW w:w="5486" w:type="dxa"/>
            <w:shd w:val="clear" w:color="auto" w:fill="auto"/>
          </w:tcPr>
          <w:p w14:paraId="17D5D33A" w14:textId="77777777" w:rsidR="007B0BD7" w:rsidRDefault="008869FB">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PILOs</w:t>
            </w:r>
          </w:p>
        </w:tc>
        <w:tc>
          <w:tcPr>
            <w:tcW w:w="3024" w:type="dxa"/>
            <w:shd w:val="clear" w:color="auto" w:fill="auto"/>
          </w:tcPr>
          <w:p w14:paraId="01150BC6" w14:textId="77777777" w:rsidR="007B0BD7" w:rsidRDefault="008869FB">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MILO No</w:t>
            </w:r>
          </w:p>
        </w:tc>
      </w:tr>
      <w:tr w:rsidR="007B0BD7" w14:paraId="2FE72CA3" w14:textId="77777777" w:rsidTr="00AB1C79">
        <w:trPr>
          <w:trHeight w:val="853"/>
        </w:trPr>
        <w:tc>
          <w:tcPr>
            <w:tcW w:w="675" w:type="dxa"/>
            <w:shd w:val="clear" w:color="auto" w:fill="auto"/>
          </w:tcPr>
          <w:p w14:paraId="5D283778"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1</w:t>
            </w:r>
          </w:p>
        </w:tc>
        <w:tc>
          <w:tcPr>
            <w:tcW w:w="5486" w:type="dxa"/>
            <w:shd w:val="clear" w:color="auto" w:fill="auto"/>
          </w:tcPr>
          <w:p w14:paraId="6AE4D171" w14:textId="5C3F1BB7" w:rsidR="007B0BD7" w:rsidRDefault="008869FB" w:rsidP="0083376A">
            <w:pPr>
              <w:spacing w:after="200"/>
              <w:rPr>
                <w:rStyle w:val="Strong"/>
                <w:b w:val="0"/>
                <w:bCs w:val="0"/>
              </w:rPr>
            </w:pPr>
            <w:r>
              <w:t xml:space="preserve">Demonstrate understanding of </w:t>
            </w:r>
            <w:r w:rsidR="00AE1CF8">
              <w:t xml:space="preserve">risk </w:t>
            </w:r>
            <w:r w:rsidR="0083376A">
              <w:t xml:space="preserve">fraud detection, prevention and control strategies to achieve </w:t>
            </w:r>
            <w:proofErr w:type="spellStart"/>
            <w:r w:rsidR="0083376A">
              <w:t>organisational</w:t>
            </w:r>
            <w:proofErr w:type="spellEnd"/>
            <w:r w:rsidR="0083376A">
              <w:t xml:space="preserve"> objectives</w:t>
            </w:r>
            <w:r w:rsidR="00AB1C79">
              <w:t>.</w:t>
            </w:r>
          </w:p>
        </w:tc>
        <w:tc>
          <w:tcPr>
            <w:tcW w:w="3024" w:type="dxa"/>
            <w:shd w:val="clear" w:color="auto" w:fill="auto"/>
          </w:tcPr>
          <w:p w14:paraId="6743D249"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1,2</w:t>
            </w:r>
          </w:p>
        </w:tc>
      </w:tr>
      <w:tr w:rsidR="007B0BD7" w14:paraId="723D855C" w14:textId="77777777">
        <w:tc>
          <w:tcPr>
            <w:tcW w:w="675" w:type="dxa"/>
            <w:shd w:val="clear" w:color="auto" w:fill="auto"/>
          </w:tcPr>
          <w:p w14:paraId="52A83531"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2</w:t>
            </w:r>
          </w:p>
        </w:tc>
        <w:tc>
          <w:tcPr>
            <w:tcW w:w="5486" w:type="dxa"/>
            <w:shd w:val="clear" w:color="auto" w:fill="auto"/>
          </w:tcPr>
          <w:p w14:paraId="1A0D79B0" w14:textId="55CAB2ED" w:rsidR="007B0BD7" w:rsidRDefault="008869FB" w:rsidP="0083376A">
            <w:pPr>
              <w:spacing w:after="200"/>
              <w:rPr>
                <w:rStyle w:val="Strong"/>
                <w:b w:val="0"/>
                <w:bCs w:val="0"/>
              </w:rPr>
            </w:pPr>
            <w:r>
              <w:t xml:space="preserve">Apply </w:t>
            </w:r>
            <w:r w:rsidR="0083376A">
              <w:t xml:space="preserve">risks and fraud detection techniques to protect </w:t>
            </w:r>
            <w:proofErr w:type="spellStart"/>
            <w:r w:rsidR="0083376A">
              <w:t>organisations</w:t>
            </w:r>
            <w:proofErr w:type="spellEnd"/>
            <w:r w:rsidR="0083376A">
              <w:t xml:space="preserve"> against the risk of liquidation</w:t>
            </w:r>
            <w:r w:rsidR="00AB1C79">
              <w:t>.</w:t>
            </w:r>
          </w:p>
        </w:tc>
        <w:tc>
          <w:tcPr>
            <w:tcW w:w="3024" w:type="dxa"/>
            <w:shd w:val="clear" w:color="auto" w:fill="auto"/>
          </w:tcPr>
          <w:p w14:paraId="12020319"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2,3,4,5,6,7,8</w:t>
            </w:r>
          </w:p>
        </w:tc>
      </w:tr>
      <w:tr w:rsidR="007B0BD7" w14:paraId="71A7DC8F" w14:textId="77777777" w:rsidTr="00AB1C79">
        <w:trPr>
          <w:trHeight w:val="467"/>
        </w:trPr>
        <w:tc>
          <w:tcPr>
            <w:tcW w:w="675" w:type="dxa"/>
            <w:shd w:val="clear" w:color="auto" w:fill="auto"/>
          </w:tcPr>
          <w:p w14:paraId="3D320BDD"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3</w:t>
            </w:r>
          </w:p>
        </w:tc>
        <w:tc>
          <w:tcPr>
            <w:tcW w:w="5486" w:type="dxa"/>
            <w:shd w:val="clear" w:color="auto" w:fill="auto"/>
          </w:tcPr>
          <w:p w14:paraId="43FDF76D" w14:textId="77777777" w:rsidR="007B0BD7" w:rsidRDefault="0083376A">
            <w:pPr>
              <w:spacing w:after="200"/>
              <w:rPr>
                <w:rStyle w:val="Strong"/>
                <w:b w:val="0"/>
                <w:bCs w:val="0"/>
              </w:rPr>
            </w:pPr>
            <w:r>
              <w:t>Demonstrate competence in working with large volume of data</w:t>
            </w:r>
            <w:r w:rsidR="008869FB">
              <w:t xml:space="preserve"> </w:t>
            </w:r>
          </w:p>
        </w:tc>
        <w:tc>
          <w:tcPr>
            <w:tcW w:w="3024" w:type="dxa"/>
            <w:shd w:val="clear" w:color="auto" w:fill="auto"/>
          </w:tcPr>
          <w:p w14:paraId="0109D7C9"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2,3,4,5,6,7,8</w:t>
            </w:r>
          </w:p>
        </w:tc>
      </w:tr>
      <w:tr w:rsidR="007B0BD7" w14:paraId="4EB8DE26" w14:textId="77777777" w:rsidTr="00AB1C79">
        <w:trPr>
          <w:trHeight w:val="564"/>
        </w:trPr>
        <w:tc>
          <w:tcPr>
            <w:tcW w:w="675" w:type="dxa"/>
            <w:shd w:val="clear" w:color="auto" w:fill="auto"/>
          </w:tcPr>
          <w:p w14:paraId="4FC55009"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4</w:t>
            </w:r>
          </w:p>
        </w:tc>
        <w:tc>
          <w:tcPr>
            <w:tcW w:w="5486" w:type="dxa"/>
            <w:shd w:val="clear" w:color="auto" w:fill="auto"/>
          </w:tcPr>
          <w:p w14:paraId="5F9C58D6" w14:textId="77777777" w:rsidR="007B0BD7" w:rsidRDefault="008869FB" w:rsidP="0083376A">
            <w:pPr>
              <w:spacing w:after="200"/>
              <w:rPr>
                <w:rStyle w:val="Strong"/>
                <w:b w:val="0"/>
                <w:bCs w:val="0"/>
              </w:rPr>
            </w:pPr>
            <w:r>
              <w:t xml:space="preserve">Demonstrate </w:t>
            </w:r>
            <w:r w:rsidR="0083376A">
              <w:t>some level of competence in modeling large data</w:t>
            </w:r>
          </w:p>
        </w:tc>
        <w:tc>
          <w:tcPr>
            <w:tcW w:w="3024" w:type="dxa"/>
            <w:shd w:val="clear" w:color="auto" w:fill="auto"/>
          </w:tcPr>
          <w:p w14:paraId="0C08F558"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3</w:t>
            </w:r>
          </w:p>
        </w:tc>
      </w:tr>
      <w:tr w:rsidR="007B0BD7" w14:paraId="13AA02C7" w14:textId="77777777">
        <w:tc>
          <w:tcPr>
            <w:tcW w:w="675" w:type="dxa"/>
            <w:shd w:val="clear" w:color="auto" w:fill="auto"/>
          </w:tcPr>
          <w:p w14:paraId="252F45F4"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5</w:t>
            </w:r>
          </w:p>
        </w:tc>
        <w:tc>
          <w:tcPr>
            <w:tcW w:w="5486" w:type="dxa"/>
            <w:shd w:val="clear" w:color="auto" w:fill="auto"/>
          </w:tcPr>
          <w:p w14:paraId="219B5591" w14:textId="77777777" w:rsidR="007B0BD7" w:rsidRDefault="008869FB" w:rsidP="00333616">
            <w:pPr>
              <w:spacing w:after="200"/>
            </w:pPr>
            <w:r>
              <w:t xml:space="preserve">Able to recognize and analyze </w:t>
            </w:r>
            <w:r w:rsidR="0083376A">
              <w:t xml:space="preserve">bottle neck zones </w:t>
            </w:r>
            <w:proofErr w:type="gramStart"/>
            <w:r w:rsidR="00333616">
              <w:t xml:space="preserve">in </w:t>
            </w:r>
            <w:r w:rsidR="0083376A">
              <w:t xml:space="preserve"> organization</w:t>
            </w:r>
            <w:r w:rsidR="00333616">
              <w:t>s</w:t>
            </w:r>
            <w:proofErr w:type="gramEnd"/>
          </w:p>
        </w:tc>
        <w:tc>
          <w:tcPr>
            <w:tcW w:w="3024" w:type="dxa"/>
            <w:shd w:val="clear" w:color="auto" w:fill="auto"/>
          </w:tcPr>
          <w:p w14:paraId="5F2E70CB"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2</w:t>
            </w:r>
          </w:p>
        </w:tc>
      </w:tr>
      <w:tr w:rsidR="007B0BD7" w14:paraId="2C3C18F9" w14:textId="77777777">
        <w:tc>
          <w:tcPr>
            <w:tcW w:w="675" w:type="dxa"/>
            <w:shd w:val="clear" w:color="auto" w:fill="auto"/>
          </w:tcPr>
          <w:p w14:paraId="7C393666"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6</w:t>
            </w:r>
          </w:p>
        </w:tc>
        <w:tc>
          <w:tcPr>
            <w:tcW w:w="5486" w:type="dxa"/>
            <w:shd w:val="clear" w:color="auto" w:fill="auto"/>
          </w:tcPr>
          <w:p w14:paraId="39E8EA68" w14:textId="77777777" w:rsidR="007B0BD7" w:rsidRDefault="008869FB">
            <w:pPr>
              <w:spacing w:after="200"/>
            </w:pPr>
            <w:r>
              <w:t>Demonstrate independent and life-long learning skills</w:t>
            </w:r>
          </w:p>
        </w:tc>
        <w:tc>
          <w:tcPr>
            <w:tcW w:w="3024" w:type="dxa"/>
            <w:shd w:val="clear" w:color="auto" w:fill="auto"/>
          </w:tcPr>
          <w:p w14:paraId="37755B4B"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1,2,3,4,5</w:t>
            </w:r>
          </w:p>
        </w:tc>
      </w:tr>
      <w:tr w:rsidR="007B0BD7" w14:paraId="468F0729" w14:textId="77777777" w:rsidTr="00AB1C79">
        <w:trPr>
          <w:trHeight w:val="535"/>
        </w:trPr>
        <w:tc>
          <w:tcPr>
            <w:tcW w:w="675" w:type="dxa"/>
            <w:shd w:val="clear" w:color="auto" w:fill="auto"/>
          </w:tcPr>
          <w:p w14:paraId="1896E24C"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7</w:t>
            </w:r>
          </w:p>
        </w:tc>
        <w:tc>
          <w:tcPr>
            <w:tcW w:w="5486" w:type="dxa"/>
            <w:shd w:val="clear" w:color="auto" w:fill="auto"/>
          </w:tcPr>
          <w:p w14:paraId="6F744F47" w14:textId="5ADE6F56" w:rsidR="007B0BD7" w:rsidRDefault="00333616">
            <w:pPr>
              <w:spacing w:after="200"/>
            </w:pPr>
            <w:r>
              <w:t>Demonstrate critical thinking skills</w:t>
            </w:r>
            <w:r w:rsidR="00AB1C79">
              <w:t xml:space="preserve">. </w:t>
            </w:r>
          </w:p>
        </w:tc>
        <w:tc>
          <w:tcPr>
            <w:tcW w:w="3024" w:type="dxa"/>
            <w:shd w:val="clear" w:color="auto" w:fill="auto"/>
          </w:tcPr>
          <w:p w14:paraId="5C12568B"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1,2,3,4,5</w:t>
            </w:r>
          </w:p>
        </w:tc>
      </w:tr>
      <w:tr w:rsidR="007B0BD7" w14:paraId="46C9E8F4" w14:textId="77777777">
        <w:tc>
          <w:tcPr>
            <w:tcW w:w="675" w:type="dxa"/>
            <w:shd w:val="clear" w:color="auto" w:fill="auto"/>
          </w:tcPr>
          <w:p w14:paraId="7812829D"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8</w:t>
            </w:r>
          </w:p>
        </w:tc>
        <w:tc>
          <w:tcPr>
            <w:tcW w:w="5486" w:type="dxa"/>
            <w:shd w:val="clear" w:color="auto" w:fill="auto"/>
          </w:tcPr>
          <w:p w14:paraId="7929AF40" w14:textId="77777777" w:rsidR="007B0BD7" w:rsidRDefault="008869FB">
            <w:pPr>
              <w:spacing w:after="200"/>
            </w:pPr>
            <w:r>
              <w:t>Able to lead using the acquired knowledge of leadership skills</w:t>
            </w:r>
          </w:p>
        </w:tc>
        <w:tc>
          <w:tcPr>
            <w:tcW w:w="3024" w:type="dxa"/>
            <w:shd w:val="clear" w:color="auto" w:fill="auto"/>
          </w:tcPr>
          <w:p w14:paraId="4F3531F2"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1,2,3,4,5</w:t>
            </w:r>
          </w:p>
        </w:tc>
      </w:tr>
      <w:tr w:rsidR="007B0BD7" w14:paraId="5A2C6C68" w14:textId="77777777" w:rsidTr="00AB1C79">
        <w:trPr>
          <w:trHeight w:val="781"/>
        </w:trPr>
        <w:tc>
          <w:tcPr>
            <w:tcW w:w="675" w:type="dxa"/>
            <w:shd w:val="clear" w:color="auto" w:fill="auto"/>
          </w:tcPr>
          <w:p w14:paraId="4AFAC2E3"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9</w:t>
            </w:r>
          </w:p>
        </w:tc>
        <w:tc>
          <w:tcPr>
            <w:tcW w:w="5486" w:type="dxa"/>
            <w:shd w:val="clear" w:color="auto" w:fill="auto"/>
          </w:tcPr>
          <w:p w14:paraId="11136E09" w14:textId="77777777" w:rsidR="007B0BD7" w:rsidRDefault="008869FB">
            <w:pPr>
              <w:spacing w:after="200"/>
            </w:pPr>
            <w:r>
              <w:t>Demonstrate professional ethics and practices and moral responsibility towards the environment and the society</w:t>
            </w:r>
          </w:p>
        </w:tc>
        <w:tc>
          <w:tcPr>
            <w:tcW w:w="3024" w:type="dxa"/>
            <w:shd w:val="clear" w:color="auto" w:fill="auto"/>
          </w:tcPr>
          <w:p w14:paraId="31711481" w14:textId="77777777" w:rsidR="007B0BD7" w:rsidRDefault="008869FB">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b w:val="0"/>
                <w:color w:val="auto"/>
                <w:sz w:val="24"/>
                <w:szCs w:val="24"/>
                <w:lang w:val="en-GB"/>
              </w:rPr>
              <w:t>1,2,3,4,5</w:t>
            </w:r>
          </w:p>
        </w:tc>
      </w:tr>
    </w:tbl>
    <w:p w14:paraId="5C9AC163" w14:textId="77777777" w:rsidR="00764074" w:rsidRDefault="00764074">
      <w:pPr>
        <w:pStyle w:val="NormalWeb"/>
        <w:spacing w:before="0" w:beforeAutospacing="0" w:after="0" w:afterAutospacing="0"/>
        <w:rPr>
          <w:rStyle w:val="Strong"/>
          <w:rFonts w:ascii="Times New Roman" w:hAnsi="Times New Roman" w:cs="Times New Roman"/>
          <w:color w:val="auto"/>
          <w:sz w:val="24"/>
          <w:szCs w:val="24"/>
          <w:lang w:val="en-GB"/>
        </w:rPr>
      </w:pPr>
    </w:p>
    <w:p w14:paraId="37F9C829" w14:textId="77777777" w:rsidR="007B0BD7" w:rsidRDefault="008869FB">
      <w:pPr>
        <w:pStyle w:val="NormalWeb"/>
        <w:numPr>
          <w:ilvl w:val="0"/>
          <w:numId w:val="1"/>
        </w:numPr>
        <w:spacing w:before="0" w:beforeAutospacing="0" w:after="0" w:afterAutospacing="0"/>
        <w:rPr>
          <w:rFonts w:ascii="Times New Roman" w:hAnsi="Times New Roman" w:cs="Times New Roman"/>
          <w:b/>
          <w:bCs/>
          <w:color w:val="auto"/>
          <w:sz w:val="24"/>
          <w:szCs w:val="24"/>
          <w:lang w:val="en-GB"/>
        </w:rPr>
      </w:pPr>
      <w:r>
        <w:rPr>
          <w:rFonts w:ascii="Times New Roman" w:hAnsi="Times New Roman" w:cs="Times New Roman"/>
          <w:b/>
          <w:bCs/>
          <w:color w:val="auto"/>
          <w:sz w:val="24"/>
          <w:szCs w:val="24"/>
          <w:lang w:val="en-GB"/>
        </w:rPr>
        <w:t>Grading of Student Achievement</w:t>
      </w:r>
    </w:p>
    <w:p w14:paraId="04809488" w14:textId="77777777" w:rsidR="007B0BD7" w:rsidRDefault="007B0BD7">
      <w:pPr>
        <w:pStyle w:val="NormalWeb"/>
        <w:spacing w:before="0" w:beforeAutospacing="0" w:after="0" w:afterAutospacing="0"/>
        <w:rPr>
          <w:rStyle w:val="Strong"/>
          <w:rFonts w:ascii="Times New Roman" w:hAnsi="Times New Roman" w:cs="Times New Roman"/>
          <w:color w:val="auto"/>
          <w:sz w:val="24"/>
          <w:szCs w:val="24"/>
          <w:lang w:val="en-G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30"/>
        <w:gridCol w:w="2160"/>
        <w:gridCol w:w="4886"/>
      </w:tblGrid>
      <w:tr w:rsidR="007B0BD7" w14:paraId="599EDEC9" w14:textId="77777777">
        <w:tc>
          <w:tcPr>
            <w:tcW w:w="959" w:type="dxa"/>
            <w:shd w:val="clear" w:color="auto" w:fill="auto"/>
          </w:tcPr>
          <w:p w14:paraId="53CECB65" w14:textId="77777777" w:rsidR="007B0BD7" w:rsidRDefault="008869FB">
            <w:pPr>
              <w:pStyle w:val="NormalWeb"/>
              <w:spacing w:before="0" w:beforeAutospacing="0" w:after="0" w:after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Letter Grade</w:t>
            </w:r>
          </w:p>
        </w:tc>
        <w:tc>
          <w:tcPr>
            <w:tcW w:w="1530" w:type="dxa"/>
            <w:shd w:val="clear" w:color="auto" w:fill="auto"/>
          </w:tcPr>
          <w:p w14:paraId="3F5DBF0D" w14:textId="77777777" w:rsidR="007B0BD7" w:rsidRDefault="008869FB">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 Mark</w:t>
            </w:r>
          </w:p>
        </w:tc>
        <w:tc>
          <w:tcPr>
            <w:tcW w:w="2160" w:type="dxa"/>
            <w:shd w:val="clear" w:color="auto" w:fill="auto"/>
          </w:tcPr>
          <w:p w14:paraId="0A773C01" w14:textId="77777777" w:rsidR="007B0BD7" w:rsidRDefault="008869FB">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Grade Definitions</w:t>
            </w:r>
          </w:p>
        </w:tc>
        <w:tc>
          <w:tcPr>
            <w:tcW w:w="4886" w:type="dxa"/>
            <w:shd w:val="clear" w:color="auto" w:fill="auto"/>
          </w:tcPr>
          <w:p w14:paraId="1B45A385" w14:textId="77777777" w:rsidR="007B0BD7" w:rsidRDefault="008869FB">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Remarks</w:t>
            </w:r>
          </w:p>
        </w:tc>
      </w:tr>
      <w:tr w:rsidR="007B0BD7" w14:paraId="048B0ECD" w14:textId="77777777" w:rsidTr="00333616">
        <w:trPr>
          <w:trHeight w:val="683"/>
        </w:trPr>
        <w:tc>
          <w:tcPr>
            <w:tcW w:w="959" w:type="dxa"/>
            <w:shd w:val="clear" w:color="auto" w:fill="auto"/>
          </w:tcPr>
          <w:p w14:paraId="3ED5AB12" w14:textId="77777777" w:rsidR="007B0BD7" w:rsidRDefault="008869FB">
            <w:r>
              <w:lastRenderedPageBreak/>
              <w:t>A</w:t>
            </w:r>
          </w:p>
          <w:p w14:paraId="2610BA84" w14:textId="77777777" w:rsidR="007B0BD7" w:rsidRDefault="007B0BD7"/>
        </w:tc>
        <w:tc>
          <w:tcPr>
            <w:tcW w:w="1530" w:type="dxa"/>
            <w:shd w:val="clear" w:color="auto" w:fill="auto"/>
          </w:tcPr>
          <w:p w14:paraId="6AD01FC9" w14:textId="77777777" w:rsidR="007B0BD7" w:rsidRDefault="00333616">
            <w:pPr>
              <w:jc w:val="center"/>
            </w:pPr>
            <w:r>
              <w:t>7</w:t>
            </w:r>
            <w:r w:rsidR="008869FB">
              <w:t>0-100</w:t>
            </w:r>
          </w:p>
          <w:p w14:paraId="4D6046F3" w14:textId="77777777" w:rsidR="007B0BD7" w:rsidRDefault="007B0BD7">
            <w:pPr>
              <w:jc w:val="center"/>
            </w:pPr>
          </w:p>
        </w:tc>
        <w:tc>
          <w:tcPr>
            <w:tcW w:w="2160" w:type="dxa"/>
            <w:shd w:val="clear" w:color="auto" w:fill="auto"/>
          </w:tcPr>
          <w:p w14:paraId="018EA588" w14:textId="77777777" w:rsidR="007B0BD7" w:rsidRDefault="008869FB">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Excellent</w:t>
            </w:r>
          </w:p>
        </w:tc>
        <w:tc>
          <w:tcPr>
            <w:tcW w:w="4886" w:type="dxa"/>
            <w:shd w:val="clear" w:color="auto" w:fill="auto"/>
          </w:tcPr>
          <w:p w14:paraId="5871104C" w14:textId="77777777" w:rsidR="007B0BD7" w:rsidRDefault="008869FB">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Demonstrate excellent understanding of the subject matters.</w:t>
            </w:r>
          </w:p>
        </w:tc>
      </w:tr>
      <w:tr w:rsidR="007B0BD7" w14:paraId="25A747F2" w14:textId="77777777" w:rsidTr="00333616">
        <w:trPr>
          <w:trHeight w:val="620"/>
        </w:trPr>
        <w:tc>
          <w:tcPr>
            <w:tcW w:w="959" w:type="dxa"/>
            <w:shd w:val="clear" w:color="auto" w:fill="auto"/>
          </w:tcPr>
          <w:p w14:paraId="65C38F95" w14:textId="77777777" w:rsidR="007B0BD7" w:rsidRDefault="008869FB">
            <w:r>
              <w:t>B</w:t>
            </w:r>
          </w:p>
          <w:p w14:paraId="1A68416A" w14:textId="77777777" w:rsidR="007B0BD7" w:rsidRDefault="007B0BD7"/>
        </w:tc>
        <w:tc>
          <w:tcPr>
            <w:tcW w:w="1530" w:type="dxa"/>
            <w:shd w:val="clear" w:color="auto" w:fill="auto"/>
          </w:tcPr>
          <w:p w14:paraId="2CA243C5" w14:textId="77777777" w:rsidR="007B0BD7" w:rsidRDefault="008869FB">
            <w:pPr>
              <w:jc w:val="center"/>
            </w:pPr>
            <w:r>
              <w:t>6</w:t>
            </w:r>
            <w:r w:rsidR="00333616">
              <w:t>0</w:t>
            </w:r>
            <w:r>
              <w:t>-69</w:t>
            </w:r>
          </w:p>
        </w:tc>
        <w:tc>
          <w:tcPr>
            <w:tcW w:w="2160" w:type="dxa"/>
            <w:shd w:val="clear" w:color="auto" w:fill="auto"/>
          </w:tcPr>
          <w:p w14:paraId="680EA23F" w14:textId="77777777" w:rsidR="007B0BD7" w:rsidRDefault="008869FB">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Good</w:t>
            </w:r>
          </w:p>
        </w:tc>
        <w:tc>
          <w:tcPr>
            <w:tcW w:w="4886" w:type="dxa"/>
            <w:shd w:val="clear" w:color="auto" w:fill="auto"/>
          </w:tcPr>
          <w:p w14:paraId="1473483F" w14:textId="77777777" w:rsidR="007B0BD7" w:rsidRDefault="008869FB">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Demonstrate a good understanding of the subject matters, though</w:t>
            </w:r>
            <w:r>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rPr>
              <w:t>missing some of the points.</w:t>
            </w:r>
          </w:p>
        </w:tc>
      </w:tr>
      <w:tr w:rsidR="007B0BD7" w14:paraId="31BDC437" w14:textId="77777777">
        <w:trPr>
          <w:trHeight w:val="749"/>
        </w:trPr>
        <w:tc>
          <w:tcPr>
            <w:tcW w:w="959" w:type="dxa"/>
            <w:shd w:val="clear" w:color="auto" w:fill="auto"/>
          </w:tcPr>
          <w:p w14:paraId="1D7FC517" w14:textId="77777777" w:rsidR="007B0BD7" w:rsidRDefault="008869FB">
            <w:r>
              <w:t>C</w:t>
            </w:r>
          </w:p>
          <w:p w14:paraId="49B8C358" w14:textId="77777777" w:rsidR="007B0BD7" w:rsidRDefault="007B0BD7"/>
        </w:tc>
        <w:tc>
          <w:tcPr>
            <w:tcW w:w="1530" w:type="dxa"/>
            <w:shd w:val="clear" w:color="auto" w:fill="auto"/>
          </w:tcPr>
          <w:p w14:paraId="502AE574" w14:textId="77777777" w:rsidR="007B0BD7" w:rsidRDefault="00333616">
            <w:pPr>
              <w:jc w:val="center"/>
            </w:pPr>
            <w:r>
              <w:t>50-59</w:t>
            </w:r>
          </w:p>
        </w:tc>
        <w:tc>
          <w:tcPr>
            <w:tcW w:w="2160" w:type="dxa"/>
            <w:shd w:val="clear" w:color="auto" w:fill="auto"/>
          </w:tcPr>
          <w:p w14:paraId="18B16EDB" w14:textId="77777777" w:rsidR="007B0BD7" w:rsidRDefault="008869FB">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Adequate</w:t>
            </w:r>
          </w:p>
        </w:tc>
        <w:tc>
          <w:tcPr>
            <w:tcW w:w="4886" w:type="dxa"/>
            <w:shd w:val="clear" w:color="auto" w:fill="auto"/>
          </w:tcPr>
          <w:p w14:paraId="69F6879F" w14:textId="77777777" w:rsidR="007B0BD7" w:rsidRDefault="008869FB">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Demonstrate an adequate understanding of the core of the subject</w:t>
            </w:r>
            <w:r>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rPr>
              <w:t>matters.</w:t>
            </w:r>
          </w:p>
        </w:tc>
      </w:tr>
      <w:tr w:rsidR="007B0BD7" w14:paraId="262A55F2" w14:textId="77777777">
        <w:trPr>
          <w:trHeight w:val="496"/>
        </w:trPr>
        <w:tc>
          <w:tcPr>
            <w:tcW w:w="959" w:type="dxa"/>
            <w:shd w:val="clear" w:color="auto" w:fill="auto"/>
            <w:vAlign w:val="center"/>
          </w:tcPr>
          <w:p w14:paraId="581D4992" w14:textId="77777777" w:rsidR="007B0BD7" w:rsidRDefault="00333616">
            <w:r>
              <w:t>F</w:t>
            </w:r>
          </w:p>
        </w:tc>
        <w:tc>
          <w:tcPr>
            <w:tcW w:w="1530" w:type="dxa"/>
            <w:shd w:val="clear" w:color="auto" w:fill="auto"/>
            <w:vAlign w:val="center"/>
          </w:tcPr>
          <w:p w14:paraId="769C4CD6" w14:textId="77777777" w:rsidR="007B0BD7" w:rsidRDefault="00333616" w:rsidP="00333616">
            <w:pPr>
              <w:jc w:val="center"/>
            </w:pPr>
            <w:r>
              <w:t>Below 50</w:t>
            </w:r>
          </w:p>
        </w:tc>
        <w:tc>
          <w:tcPr>
            <w:tcW w:w="2160" w:type="dxa"/>
            <w:shd w:val="clear" w:color="auto" w:fill="auto"/>
          </w:tcPr>
          <w:p w14:paraId="653CB609" w14:textId="77777777" w:rsidR="007B0BD7" w:rsidRDefault="00333616">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Fail</w:t>
            </w:r>
          </w:p>
        </w:tc>
        <w:tc>
          <w:tcPr>
            <w:tcW w:w="4886" w:type="dxa"/>
            <w:shd w:val="clear" w:color="auto" w:fill="auto"/>
          </w:tcPr>
          <w:p w14:paraId="652060B1" w14:textId="77777777" w:rsidR="007B0BD7" w:rsidRDefault="008869FB" w:rsidP="00333616">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 xml:space="preserve">Demonstrate a </w:t>
            </w:r>
            <w:r w:rsidR="00333616">
              <w:rPr>
                <w:rFonts w:ascii="Times New Roman" w:eastAsia="PMingLiU" w:hAnsi="Times New Roman" w:cs="Times New Roman"/>
                <w:sz w:val="24"/>
                <w:szCs w:val="24"/>
              </w:rPr>
              <w:t xml:space="preserve">poor </w:t>
            </w:r>
            <w:r>
              <w:rPr>
                <w:rFonts w:ascii="Times New Roman" w:eastAsia="PMingLiU" w:hAnsi="Times New Roman" w:cs="Times New Roman"/>
                <w:sz w:val="24"/>
                <w:szCs w:val="24"/>
              </w:rPr>
              <w:t>understanding of the subject matter and can</w:t>
            </w:r>
            <w:r>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rPr>
              <w:t>only recall limited content.</w:t>
            </w:r>
          </w:p>
        </w:tc>
      </w:tr>
    </w:tbl>
    <w:p w14:paraId="412FF11E" w14:textId="77777777" w:rsidR="007B0BD7" w:rsidRDefault="007B0BD7">
      <w:pPr>
        <w:pStyle w:val="NormalWeb"/>
        <w:spacing w:before="0" w:beforeAutospacing="0" w:after="0" w:afterAutospacing="0"/>
        <w:rPr>
          <w:rStyle w:val="Strong"/>
          <w:rFonts w:ascii="Times New Roman" w:hAnsi="Times New Roman" w:cs="Times New Roman"/>
          <w:color w:val="auto"/>
          <w:sz w:val="24"/>
          <w:szCs w:val="24"/>
          <w:lang w:val="en-GB"/>
        </w:rPr>
      </w:pPr>
    </w:p>
    <w:p w14:paraId="6487C74E" w14:textId="77777777" w:rsidR="007B0BD7" w:rsidRDefault="008869FB">
      <w:pPr>
        <w:pStyle w:val="NormalWeb"/>
        <w:numPr>
          <w:ilvl w:val="0"/>
          <w:numId w:val="1"/>
        </w:numPr>
        <w:spacing w:before="0" w:beforeAutospacing="0" w:after="0" w:after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 xml:space="preserve">Resources </w:t>
      </w:r>
    </w:p>
    <w:p w14:paraId="47F5F877" w14:textId="77777777" w:rsidR="007B0BD7" w:rsidRDefault="007B0BD7">
      <w:pPr>
        <w:pStyle w:val="NormalWeb"/>
        <w:spacing w:before="0" w:beforeAutospacing="0" w:after="0" w:afterAutospacing="0"/>
        <w:rPr>
          <w:rStyle w:val="Strong"/>
          <w:rFonts w:ascii="Times New Roman" w:hAnsi="Times New Roman" w:cs="Times New Roman"/>
          <w:color w:val="auto"/>
          <w:sz w:val="24"/>
          <w:szCs w:val="24"/>
          <w:lang w:val="en-GB"/>
        </w:rPr>
      </w:pPr>
    </w:p>
    <w:p w14:paraId="4249D41B" w14:textId="77777777" w:rsidR="007B0BD7" w:rsidRDefault="008869FB">
      <w:pPr>
        <w:pStyle w:val="NormalWeb"/>
        <w:spacing w:before="0" w:beforeAutospacing="0" w:after="0" w:afterAutospacing="0"/>
        <w:ind w:left="504"/>
        <w:rPr>
          <w:rFonts w:ascii="Times New Roman" w:hAnsi="Times New Roman" w:cs="Times New Roman"/>
          <w:b/>
          <w:bCs/>
          <w:sz w:val="24"/>
          <w:szCs w:val="24"/>
          <w:lang w:val="en-GB"/>
        </w:rPr>
      </w:pPr>
      <w:r>
        <w:rPr>
          <w:rFonts w:ascii="Times New Roman" w:hAnsi="Times New Roman" w:cs="Times New Roman"/>
          <w:b/>
          <w:bCs/>
          <w:sz w:val="24"/>
          <w:szCs w:val="24"/>
          <w:lang w:val="en-GB"/>
        </w:rPr>
        <w:t>Suggested primary texts</w:t>
      </w:r>
    </w:p>
    <w:p w14:paraId="255AF8B6" w14:textId="77777777" w:rsidR="007B0BD7" w:rsidRDefault="007B0BD7">
      <w:pPr>
        <w:pStyle w:val="NormalWeb"/>
        <w:spacing w:before="0" w:beforeAutospacing="0" w:after="0" w:afterAutospacing="0"/>
        <w:ind w:left="504"/>
        <w:rPr>
          <w:rFonts w:ascii="Times New Roman" w:hAnsi="Times New Roman" w:cs="Times New Roman"/>
          <w:bCs/>
          <w:sz w:val="24"/>
          <w:szCs w:val="24"/>
          <w:lang w:val="en-GB"/>
        </w:rPr>
      </w:pPr>
    </w:p>
    <w:tbl>
      <w:tblPr>
        <w:tblStyle w:val="TableGrid"/>
        <w:tblW w:w="9445" w:type="dxa"/>
        <w:jc w:val="center"/>
        <w:tblLayout w:type="fixed"/>
        <w:tblLook w:val="04A0" w:firstRow="1" w:lastRow="0" w:firstColumn="1" w:lastColumn="0" w:noHBand="0" w:noVBand="1"/>
      </w:tblPr>
      <w:tblGrid>
        <w:gridCol w:w="535"/>
        <w:gridCol w:w="1440"/>
        <w:gridCol w:w="1260"/>
        <w:gridCol w:w="1835"/>
        <w:gridCol w:w="1168"/>
        <w:gridCol w:w="2004"/>
        <w:gridCol w:w="1203"/>
      </w:tblGrid>
      <w:tr w:rsidR="007B0BD7" w14:paraId="1DA321A3" w14:textId="77777777" w:rsidTr="00764074">
        <w:trPr>
          <w:jc w:val="center"/>
        </w:trPr>
        <w:tc>
          <w:tcPr>
            <w:tcW w:w="535" w:type="dxa"/>
          </w:tcPr>
          <w:p w14:paraId="2E041CFC" w14:textId="77777777" w:rsidR="007B0BD7" w:rsidRDefault="008869FB">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b w:val="0"/>
                <w:bCs w:val="0"/>
                <w:color w:val="auto"/>
                <w:sz w:val="24"/>
                <w:szCs w:val="24"/>
                <w:lang w:val="en-GB"/>
              </w:rPr>
              <w:t>No</w:t>
            </w:r>
          </w:p>
        </w:tc>
        <w:tc>
          <w:tcPr>
            <w:tcW w:w="1440" w:type="dxa"/>
          </w:tcPr>
          <w:p w14:paraId="6ED8B23B" w14:textId="77777777" w:rsidR="007B0BD7" w:rsidRDefault="008869FB">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b w:val="0"/>
                <w:bCs w:val="0"/>
                <w:color w:val="auto"/>
                <w:sz w:val="24"/>
                <w:szCs w:val="24"/>
                <w:lang w:val="en-GB"/>
              </w:rPr>
              <w:t>Name of Author(s)</w:t>
            </w:r>
          </w:p>
        </w:tc>
        <w:tc>
          <w:tcPr>
            <w:tcW w:w="1260" w:type="dxa"/>
          </w:tcPr>
          <w:p w14:paraId="0A3A749A" w14:textId="77777777" w:rsidR="007B0BD7" w:rsidRDefault="008869FB">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b w:val="0"/>
                <w:bCs w:val="0"/>
                <w:color w:val="auto"/>
                <w:sz w:val="24"/>
                <w:szCs w:val="24"/>
                <w:lang w:val="en-GB"/>
              </w:rPr>
              <w:t>Year of Publication</w:t>
            </w:r>
          </w:p>
        </w:tc>
        <w:tc>
          <w:tcPr>
            <w:tcW w:w="1835" w:type="dxa"/>
          </w:tcPr>
          <w:p w14:paraId="7F97F276" w14:textId="77777777" w:rsidR="007B0BD7" w:rsidRDefault="008869FB">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b w:val="0"/>
                <w:bCs w:val="0"/>
                <w:color w:val="auto"/>
                <w:sz w:val="24"/>
                <w:szCs w:val="24"/>
                <w:lang w:val="en-GB"/>
              </w:rPr>
              <w:t>Title of Book</w:t>
            </w:r>
          </w:p>
        </w:tc>
        <w:tc>
          <w:tcPr>
            <w:tcW w:w="1168" w:type="dxa"/>
          </w:tcPr>
          <w:p w14:paraId="033D93C1" w14:textId="77777777" w:rsidR="007B0BD7" w:rsidRDefault="008869FB">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b w:val="0"/>
                <w:bCs w:val="0"/>
                <w:color w:val="auto"/>
                <w:sz w:val="24"/>
                <w:szCs w:val="24"/>
                <w:lang w:val="en-GB"/>
              </w:rPr>
              <w:t>Edition</w:t>
            </w:r>
          </w:p>
        </w:tc>
        <w:tc>
          <w:tcPr>
            <w:tcW w:w="2004" w:type="dxa"/>
          </w:tcPr>
          <w:p w14:paraId="6C5A0264" w14:textId="77777777" w:rsidR="007B0BD7" w:rsidRDefault="008869FB">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b w:val="0"/>
                <w:bCs w:val="0"/>
                <w:color w:val="auto"/>
                <w:sz w:val="24"/>
                <w:szCs w:val="24"/>
                <w:lang w:val="en-GB"/>
              </w:rPr>
              <w:t>Publisher’s Name</w:t>
            </w:r>
          </w:p>
        </w:tc>
        <w:tc>
          <w:tcPr>
            <w:tcW w:w="1203" w:type="dxa"/>
          </w:tcPr>
          <w:p w14:paraId="541AA7C5" w14:textId="77777777" w:rsidR="007B0BD7" w:rsidRDefault="008869FB">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b w:val="0"/>
                <w:bCs w:val="0"/>
                <w:color w:val="auto"/>
                <w:sz w:val="24"/>
                <w:szCs w:val="24"/>
                <w:lang w:val="en-GB"/>
              </w:rPr>
              <w:t>ISBN</w:t>
            </w:r>
          </w:p>
        </w:tc>
      </w:tr>
      <w:tr w:rsidR="00CC1F15" w14:paraId="4989C4D6" w14:textId="77777777" w:rsidTr="00764074">
        <w:trPr>
          <w:jc w:val="center"/>
        </w:trPr>
        <w:tc>
          <w:tcPr>
            <w:tcW w:w="535" w:type="dxa"/>
          </w:tcPr>
          <w:p w14:paraId="164E215D" w14:textId="77777777" w:rsidR="00CC1F15" w:rsidRPr="00F250E4" w:rsidRDefault="00CC1F15" w:rsidP="00CC1F15">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1</w:t>
            </w:r>
          </w:p>
        </w:tc>
        <w:tc>
          <w:tcPr>
            <w:tcW w:w="1440" w:type="dxa"/>
          </w:tcPr>
          <w:p w14:paraId="4E62BAA3" w14:textId="77777777" w:rsidR="00CC1F15" w:rsidRPr="00F250E4" w:rsidRDefault="00CC1F15" w:rsidP="00CC1F15">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hAnsi="Times New Roman" w:cs="Times New Roman"/>
                <w:sz w:val="24"/>
                <w:szCs w:val="24"/>
              </w:rPr>
              <w:t>Leonard, W. V.</w:t>
            </w:r>
          </w:p>
        </w:tc>
        <w:tc>
          <w:tcPr>
            <w:tcW w:w="1260" w:type="dxa"/>
          </w:tcPr>
          <w:p w14:paraId="3C9ECE7D" w14:textId="77777777" w:rsidR="00CC1F15" w:rsidRPr="00F250E4" w:rsidRDefault="00CC1F15" w:rsidP="00CC1F15">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2017</w:t>
            </w:r>
          </w:p>
        </w:tc>
        <w:tc>
          <w:tcPr>
            <w:tcW w:w="1835" w:type="dxa"/>
          </w:tcPr>
          <w:p w14:paraId="336471FE" w14:textId="77777777" w:rsidR="00CC1F15" w:rsidRPr="00F250E4" w:rsidRDefault="00CC1F15" w:rsidP="00CC1F15">
            <w:pPr>
              <w:autoSpaceDE w:val="0"/>
              <w:autoSpaceDN w:val="0"/>
              <w:adjustRightInd w:val="0"/>
              <w:rPr>
                <w:iCs/>
                <w:color w:val="231F20"/>
              </w:rPr>
            </w:pPr>
            <w:r w:rsidRPr="00F250E4">
              <w:rPr>
                <w:bCs/>
                <w:color w:val="231F20"/>
              </w:rPr>
              <w:t xml:space="preserve">Fraud Data Analytics Methodology: </w:t>
            </w:r>
            <w:r w:rsidRPr="00F250E4">
              <w:rPr>
                <w:iCs/>
                <w:color w:val="231F20"/>
              </w:rPr>
              <w:t>The Fraud Scenario Approach to Uncovering Fraud in Core</w:t>
            </w:r>
          </w:p>
          <w:p w14:paraId="2F75FC49" w14:textId="77777777" w:rsidR="00CC1F15" w:rsidRPr="00F250E4" w:rsidRDefault="00CC1F15" w:rsidP="00764074">
            <w:pPr>
              <w:autoSpaceDE w:val="0"/>
              <w:autoSpaceDN w:val="0"/>
              <w:adjustRightInd w:val="0"/>
              <w:rPr>
                <w:rStyle w:val="Strong"/>
                <w:b w:val="0"/>
                <w:bCs w:val="0"/>
                <w:lang w:val="en-GB"/>
              </w:rPr>
            </w:pPr>
            <w:r w:rsidRPr="00F250E4">
              <w:rPr>
                <w:iCs/>
                <w:color w:val="231F20"/>
              </w:rPr>
              <w:t>Business Systems</w:t>
            </w:r>
          </w:p>
        </w:tc>
        <w:tc>
          <w:tcPr>
            <w:tcW w:w="1168" w:type="dxa"/>
          </w:tcPr>
          <w:p w14:paraId="5C5C3C48" w14:textId="77777777" w:rsidR="00CC1F15" w:rsidRPr="00F250E4" w:rsidRDefault="00CC1F15" w:rsidP="00CC1F15">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1</w:t>
            </w:r>
            <w:r w:rsidRPr="00F250E4">
              <w:rPr>
                <w:rStyle w:val="Strong"/>
                <w:rFonts w:ascii="Times New Roman" w:hAnsi="Times New Roman" w:cs="Times New Roman"/>
                <w:b w:val="0"/>
                <w:bCs w:val="0"/>
                <w:color w:val="auto"/>
                <w:sz w:val="24"/>
                <w:szCs w:val="24"/>
                <w:vertAlign w:val="superscript"/>
                <w:lang w:val="en-GB"/>
              </w:rPr>
              <w:t>st</w:t>
            </w:r>
            <w:r w:rsidRPr="00F250E4">
              <w:rPr>
                <w:rStyle w:val="Strong"/>
                <w:rFonts w:ascii="Times New Roman" w:hAnsi="Times New Roman" w:cs="Times New Roman"/>
                <w:b w:val="0"/>
                <w:bCs w:val="0"/>
                <w:color w:val="auto"/>
                <w:sz w:val="24"/>
                <w:szCs w:val="24"/>
                <w:lang w:val="en-GB"/>
              </w:rPr>
              <w:t xml:space="preserve"> Edition</w:t>
            </w:r>
          </w:p>
        </w:tc>
        <w:tc>
          <w:tcPr>
            <w:tcW w:w="2004" w:type="dxa"/>
          </w:tcPr>
          <w:p w14:paraId="59818619" w14:textId="77777777" w:rsidR="00CC1F15" w:rsidRPr="00F250E4" w:rsidRDefault="00CC1F15" w:rsidP="00CC1F15">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color w:val="231F20"/>
                <w:sz w:val="24"/>
                <w:szCs w:val="24"/>
              </w:rPr>
              <w:t xml:space="preserve">John Wiley &amp; Sons, Inc., </w:t>
            </w:r>
          </w:p>
        </w:tc>
        <w:tc>
          <w:tcPr>
            <w:tcW w:w="1203" w:type="dxa"/>
          </w:tcPr>
          <w:p w14:paraId="59025528" w14:textId="77777777" w:rsidR="00CC1F15" w:rsidRPr="00F250E4" w:rsidRDefault="00CC1F15" w:rsidP="00CC1F15">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color w:val="231F20"/>
                <w:sz w:val="24"/>
                <w:szCs w:val="24"/>
              </w:rPr>
              <w:t>9781119186793</w:t>
            </w:r>
          </w:p>
        </w:tc>
      </w:tr>
      <w:tr w:rsidR="00CC1F15" w14:paraId="4CAD4895" w14:textId="77777777" w:rsidTr="00764074">
        <w:trPr>
          <w:jc w:val="center"/>
        </w:trPr>
        <w:tc>
          <w:tcPr>
            <w:tcW w:w="535" w:type="dxa"/>
          </w:tcPr>
          <w:p w14:paraId="45510F66" w14:textId="77777777" w:rsidR="00CC1F15" w:rsidRPr="00F250E4" w:rsidRDefault="00CC1F15" w:rsidP="00CC1F15">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2</w:t>
            </w:r>
          </w:p>
        </w:tc>
        <w:tc>
          <w:tcPr>
            <w:tcW w:w="1440" w:type="dxa"/>
          </w:tcPr>
          <w:p w14:paraId="51C884BC" w14:textId="77777777" w:rsidR="00CC1F15" w:rsidRPr="00F250E4" w:rsidRDefault="00CC1F15" w:rsidP="00CC1F15">
            <w:pPr>
              <w:autoSpaceDE w:val="0"/>
              <w:autoSpaceDN w:val="0"/>
              <w:adjustRightInd w:val="0"/>
              <w:rPr>
                <w:bCs/>
              </w:rPr>
            </w:pPr>
            <w:r w:rsidRPr="00F250E4">
              <w:rPr>
                <w:bCs/>
                <w:color w:val="231F20"/>
              </w:rPr>
              <w:t xml:space="preserve">Bart, B. </w:t>
            </w:r>
            <w:proofErr w:type="spellStart"/>
            <w:r w:rsidRPr="00F250E4">
              <w:rPr>
                <w:bCs/>
                <w:color w:val="231F20"/>
              </w:rPr>
              <w:t>Véronique</w:t>
            </w:r>
            <w:proofErr w:type="spellEnd"/>
            <w:r w:rsidRPr="00F250E4">
              <w:rPr>
                <w:bCs/>
                <w:color w:val="231F20"/>
              </w:rPr>
              <w:t xml:space="preserve">, V. V. &amp; </w:t>
            </w:r>
            <w:proofErr w:type="spellStart"/>
            <w:r w:rsidRPr="00F250E4">
              <w:rPr>
                <w:bCs/>
                <w:color w:val="231F20"/>
              </w:rPr>
              <w:t>Wouter</w:t>
            </w:r>
            <w:proofErr w:type="spellEnd"/>
            <w:r w:rsidRPr="00F250E4">
              <w:rPr>
                <w:bCs/>
                <w:color w:val="231F20"/>
              </w:rPr>
              <w:t>, V.</w:t>
            </w:r>
          </w:p>
          <w:p w14:paraId="1499017B" w14:textId="77777777" w:rsidR="00CC1F15" w:rsidRPr="00F250E4" w:rsidRDefault="00CC1F15" w:rsidP="00CC1F15">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1260" w:type="dxa"/>
          </w:tcPr>
          <w:p w14:paraId="4CDA95B6" w14:textId="77777777" w:rsidR="00CC1F15" w:rsidRPr="00F250E4" w:rsidRDefault="00CC1F15" w:rsidP="00CC1F15">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2015</w:t>
            </w:r>
          </w:p>
        </w:tc>
        <w:tc>
          <w:tcPr>
            <w:tcW w:w="1835" w:type="dxa"/>
          </w:tcPr>
          <w:p w14:paraId="78AE52A3" w14:textId="77777777" w:rsidR="00CC1F15" w:rsidRPr="00F250E4" w:rsidRDefault="00CC1F15" w:rsidP="00CC1F15">
            <w:pPr>
              <w:autoSpaceDE w:val="0"/>
              <w:autoSpaceDN w:val="0"/>
              <w:adjustRightInd w:val="0"/>
              <w:rPr>
                <w:rStyle w:val="Strong"/>
                <w:b w:val="0"/>
                <w:bCs w:val="0"/>
                <w:lang w:val="en-GB"/>
              </w:rPr>
            </w:pPr>
            <w:r w:rsidRPr="00F250E4">
              <w:rPr>
                <w:bCs/>
              </w:rPr>
              <w:t xml:space="preserve">Fraud Analytics Using Descriptive, Predictive, and Social Network Techniques </w:t>
            </w:r>
            <w:r w:rsidRPr="00F250E4">
              <w:rPr>
                <w:iCs/>
                <w:color w:val="231F20"/>
              </w:rPr>
              <w:t>A Guide to Data Science for Fraud Detection</w:t>
            </w:r>
          </w:p>
        </w:tc>
        <w:tc>
          <w:tcPr>
            <w:tcW w:w="1168" w:type="dxa"/>
          </w:tcPr>
          <w:p w14:paraId="52A52A27" w14:textId="77777777" w:rsidR="00CC1F15" w:rsidRPr="00F250E4" w:rsidRDefault="00CC1F15" w:rsidP="00CC1F15">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1</w:t>
            </w:r>
            <w:r w:rsidRPr="00F250E4">
              <w:rPr>
                <w:rStyle w:val="Strong"/>
                <w:rFonts w:ascii="Times New Roman" w:hAnsi="Times New Roman" w:cs="Times New Roman"/>
                <w:b w:val="0"/>
                <w:bCs w:val="0"/>
                <w:color w:val="auto"/>
                <w:sz w:val="24"/>
                <w:szCs w:val="24"/>
                <w:vertAlign w:val="superscript"/>
                <w:lang w:val="en-GB"/>
              </w:rPr>
              <w:t>st</w:t>
            </w:r>
            <w:r w:rsidRPr="00F250E4">
              <w:rPr>
                <w:rStyle w:val="Strong"/>
                <w:rFonts w:ascii="Times New Roman" w:hAnsi="Times New Roman" w:cs="Times New Roman"/>
                <w:b w:val="0"/>
                <w:bCs w:val="0"/>
                <w:color w:val="auto"/>
                <w:sz w:val="24"/>
                <w:szCs w:val="24"/>
                <w:lang w:val="en-GB"/>
              </w:rPr>
              <w:t xml:space="preserve"> Edition</w:t>
            </w:r>
          </w:p>
        </w:tc>
        <w:tc>
          <w:tcPr>
            <w:tcW w:w="2004" w:type="dxa"/>
          </w:tcPr>
          <w:p w14:paraId="254F0C96" w14:textId="77777777" w:rsidR="00CC1F15" w:rsidRPr="00F250E4" w:rsidRDefault="00CC1F15" w:rsidP="00CC1F15">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color w:val="231F20"/>
                <w:sz w:val="24"/>
                <w:szCs w:val="24"/>
              </w:rPr>
              <w:t xml:space="preserve">John Wiley &amp; Sons, Inc., </w:t>
            </w:r>
          </w:p>
        </w:tc>
        <w:tc>
          <w:tcPr>
            <w:tcW w:w="1203" w:type="dxa"/>
          </w:tcPr>
          <w:p w14:paraId="64A297FA" w14:textId="77777777" w:rsidR="00CC1F15" w:rsidRPr="00F250E4" w:rsidRDefault="00CC1F15" w:rsidP="00CC1F15">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color w:val="231F20"/>
                <w:sz w:val="24"/>
                <w:szCs w:val="24"/>
              </w:rPr>
              <w:t>978-1-119-13312-4</w:t>
            </w:r>
          </w:p>
        </w:tc>
      </w:tr>
      <w:tr w:rsidR="00CC1F15" w14:paraId="3CF24D3B" w14:textId="77777777" w:rsidTr="00764074">
        <w:trPr>
          <w:jc w:val="center"/>
        </w:trPr>
        <w:tc>
          <w:tcPr>
            <w:tcW w:w="535" w:type="dxa"/>
          </w:tcPr>
          <w:p w14:paraId="2EC65226" w14:textId="77777777" w:rsidR="00CC1F15" w:rsidRPr="00F250E4" w:rsidRDefault="00CC1F15" w:rsidP="00CC1F15">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b w:val="0"/>
                <w:bCs w:val="0"/>
                <w:color w:val="auto"/>
                <w:sz w:val="24"/>
                <w:szCs w:val="24"/>
                <w:lang w:val="en-GB"/>
              </w:rPr>
              <w:t>3</w:t>
            </w:r>
          </w:p>
        </w:tc>
        <w:tc>
          <w:tcPr>
            <w:tcW w:w="1440" w:type="dxa"/>
          </w:tcPr>
          <w:p w14:paraId="094A435D" w14:textId="77777777" w:rsidR="00CC1F15" w:rsidRPr="00F250E4" w:rsidRDefault="00CC1F15" w:rsidP="00CC1F15">
            <w:pPr>
              <w:autoSpaceDE w:val="0"/>
              <w:autoSpaceDN w:val="0"/>
              <w:adjustRightInd w:val="0"/>
            </w:pPr>
            <w:r w:rsidRPr="00F250E4">
              <w:t>Gregory, M.</w:t>
            </w:r>
          </w:p>
        </w:tc>
        <w:tc>
          <w:tcPr>
            <w:tcW w:w="1260" w:type="dxa"/>
          </w:tcPr>
          <w:p w14:paraId="01070C2C" w14:textId="77777777" w:rsidR="00CC1F15" w:rsidRPr="00F250E4" w:rsidRDefault="00CC1F15" w:rsidP="00CC1F15">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2008</w:t>
            </w:r>
          </w:p>
        </w:tc>
        <w:tc>
          <w:tcPr>
            <w:tcW w:w="1835" w:type="dxa"/>
          </w:tcPr>
          <w:p w14:paraId="066AAF1B" w14:textId="77777777" w:rsidR="00CC1F15" w:rsidRPr="00F250E4" w:rsidRDefault="00CC1F15" w:rsidP="00CC1F15">
            <w:pPr>
              <w:autoSpaceDE w:val="0"/>
              <w:autoSpaceDN w:val="0"/>
              <w:adjustRightInd w:val="0"/>
              <w:rPr>
                <w:bCs/>
              </w:rPr>
            </w:pPr>
            <w:r w:rsidRPr="00F250E4">
              <w:t>Enterprise Risk Management: A Methodology for Achieving Strategic Objectives</w:t>
            </w:r>
          </w:p>
        </w:tc>
        <w:tc>
          <w:tcPr>
            <w:tcW w:w="1168" w:type="dxa"/>
          </w:tcPr>
          <w:p w14:paraId="45CC5E59" w14:textId="77777777" w:rsidR="00CC1F15" w:rsidRPr="00F250E4" w:rsidRDefault="00CC1F15" w:rsidP="00CC1F15">
            <w:pPr>
              <w:rPr>
                <w:rStyle w:val="Strong"/>
                <w:b w:val="0"/>
                <w:bCs w:val="0"/>
                <w:lang w:val="en-GB"/>
              </w:rPr>
            </w:pPr>
            <w:r>
              <w:rPr>
                <w:rStyle w:val="Strong"/>
                <w:b w:val="0"/>
                <w:bCs w:val="0"/>
                <w:lang w:val="en-GB"/>
              </w:rPr>
              <w:t>2</w:t>
            </w:r>
            <w:r w:rsidRPr="00CC1F15">
              <w:rPr>
                <w:rStyle w:val="Strong"/>
                <w:b w:val="0"/>
                <w:bCs w:val="0"/>
                <w:vertAlign w:val="superscript"/>
                <w:lang w:val="en-GB"/>
              </w:rPr>
              <w:t>nd</w:t>
            </w:r>
            <w:r>
              <w:rPr>
                <w:rStyle w:val="Strong"/>
                <w:b w:val="0"/>
                <w:bCs w:val="0"/>
                <w:lang w:val="en-GB"/>
              </w:rPr>
              <w:t xml:space="preserve"> Edition</w:t>
            </w:r>
          </w:p>
        </w:tc>
        <w:tc>
          <w:tcPr>
            <w:tcW w:w="2004" w:type="dxa"/>
          </w:tcPr>
          <w:p w14:paraId="4C4C62DE" w14:textId="77777777" w:rsidR="00CC1F15" w:rsidRPr="00F250E4" w:rsidRDefault="00CC1F15" w:rsidP="00CC1F15">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color w:val="231F20"/>
                <w:sz w:val="24"/>
                <w:szCs w:val="24"/>
              </w:rPr>
              <w:t>John Wiley &amp; Sons, Inc.,</w:t>
            </w:r>
          </w:p>
        </w:tc>
        <w:tc>
          <w:tcPr>
            <w:tcW w:w="1203" w:type="dxa"/>
          </w:tcPr>
          <w:p w14:paraId="2979B3C5" w14:textId="77777777" w:rsidR="00CC1F15" w:rsidRPr="00F250E4" w:rsidRDefault="00CC1F15" w:rsidP="00CC1F15">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sz w:val="24"/>
                <w:szCs w:val="24"/>
              </w:rPr>
              <w:t>978-0-470-37233-3</w:t>
            </w:r>
          </w:p>
        </w:tc>
      </w:tr>
    </w:tbl>
    <w:p w14:paraId="58EEC144" w14:textId="77777777" w:rsidR="007B0BD7" w:rsidRDefault="008869FB">
      <w:pPr>
        <w:pStyle w:val="NormalWeb"/>
        <w:spacing w:before="0" w:beforeAutospacing="0"/>
        <w:ind w:firstLine="720"/>
        <w:rPr>
          <w:rFonts w:ascii="Times New Roman" w:hAnsi="Times New Roman" w:cs="Times New Roman"/>
          <w:b/>
          <w:bCs/>
          <w:sz w:val="24"/>
          <w:szCs w:val="24"/>
          <w:lang w:val="en-GB"/>
        </w:rPr>
      </w:pPr>
      <w:r>
        <w:rPr>
          <w:rFonts w:ascii="Times New Roman" w:hAnsi="Times New Roman" w:cs="Times New Roman"/>
          <w:b/>
          <w:bCs/>
          <w:sz w:val="24"/>
          <w:szCs w:val="24"/>
          <w:lang w:val="en-GB"/>
        </w:rPr>
        <w:t>Suggested secondary texts</w:t>
      </w:r>
    </w:p>
    <w:tbl>
      <w:tblPr>
        <w:tblStyle w:val="TableGrid"/>
        <w:tblW w:w="9715" w:type="dxa"/>
        <w:jc w:val="center"/>
        <w:tblLayout w:type="fixed"/>
        <w:tblLook w:val="04A0" w:firstRow="1" w:lastRow="0" w:firstColumn="1" w:lastColumn="0" w:noHBand="0" w:noVBand="1"/>
      </w:tblPr>
      <w:tblGrid>
        <w:gridCol w:w="644"/>
        <w:gridCol w:w="1542"/>
        <w:gridCol w:w="1409"/>
        <w:gridCol w:w="1890"/>
        <w:gridCol w:w="1080"/>
        <w:gridCol w:w="1620"/>
        <w:gridCol w:w="1530"/>
      </w:tblGrid>
      <w:tr w:rsidR="007B0BD7" w:rsidRPr="00F250E4" w14:paraId="32E3C00A" w14:textId="77777777" w:rsidTr="00F250E4">
        <w:trPr>
          <w:jc w:val="center"/>
        </w:trPr>
        <w:tc>
          <w:tcPr>
            <w:tcW w:w="644" w:type="dxa"/>
          </w:tcPr>
          <w:p w14:paraId="5A793780" w14:textId="77777777" w:rsidR="007B0BD7" w:rsidRPr="00F250E4" w:rsidRDefault="008869FB">
            <w:pPr>
              <w:pStyle w:val="NormalWeb"/>
              <w:spacing w:before="0" w:beforeAutospacing="0" w:after="0" w:afterAutospacing="0"/>
              <w:rPr>
                <w:rStyle w:val="Strong"/>
                <w:rFonts w:ascii="Times New Roman" w:hAnsi="Times New Roman" w:cs="Times New Roman"/>
                <w:bCs w:val="0"/>
                <w:color w:val="auto"/>
                <w:sz w:val="24"/>
                <w:szCs w:val="24"/>
                <w:lang w:val="en-GB"/>
              </w:rPr>
            </w:pPr>
            <w:r w:rsidRPr="00F250E4">
              <w:rPr>
                <w:rStyle w:val="Strong"/>
                <w:rFonts w:ascii="Times New Roman" w:hAnsi="Times New Roman" w:cs="Times New Roman"/>
                <w:bCs w:val="0"/>
                <w:color w:val="auto"/>
                <w:sz w:val="24"/>
                <w:szCs w:val="24"/>
                <w:lang w:val="en-GB"/>
              </w:rPr>
              <w:t>No</w:t>
            </w:r>
          </w:p>
        </w:tc>
        <w:tc>
          <w:tcPr>
            <w:tcW w:w="1542" w:type="dxa"/>
          </w:tcPr>
          <w:p w14:paraId="7753159E" w14:textId="77777777" w:rsidR="007B0BD7" w:rsidRPr="00F250E4" w:rsidRDefault="008869FB">
            <w:pPr>
              <w:pStyle w:val="NormalWeb"/>
              <w:spacing w:before="0" w:beforeAutospacing="0" w:after="0" w:afterAutospacing="0"/>
              <w:rPr>
                <w:rStyle w:val="Strong"/>
                <w:rFonts w:ascii="Times New Roman" w:hAnsi="Times New Roman" w:cs="Times New Roman"/>
                <w:bCs w:val="0"/>
                <w:color w:val="auto"/>
                <w:sz w:val="24"/>
                <w:szCs w:val="24"/>
                <w:lang w:val="en-GB"/>
              </w:rPr>
            </w:pPr>
            <w:r w:rsidRPr="00F250E4">
              <w:rPr>
                <w:rStyle w:val="Strong"/>
                <w:rFonts w:ascii="Times New Roman" w:hAnsi="Times New Roman" w:cs="Times New Roman"/>
                <w:bCs w:val="0"/>
                <w:color w:val="auto"/>
                <w:sz w:val="24"/>
                <w:szCs w:val="24"/>
                <w:lang w:val="en-GB"/>
              </w:rPr>
              <w:t>Name of Author(s)</w:t>
            </w:r>
          </w:p>
        </w:tc>
        <w:tc>
          <w:tcPr>
            <w:tcW w:w="1409" w:type="dxa"/>
          </w:tcPr>
          <w:p w14:paraId="497152B9" w14:textId="77777777" w:rsidR="007B0BD7" w:rsidRPr="00F250E4" w:rsidRDefault="008869FB">
            <w:pPr>
              <w:pStyle w:val="NormalWeb"/>
              <w:spacing w:before="0" w:beforeAutospacing="0" w:after="0" w:afterAutospacing="0"/>
              <w:rPr>
                <w:rStyle w:val="Strong"/>
                <w:rFonts w:ascii="Times New Roman" w:hAnsi="Times New Roman" w:cs="Times New Roman"/>
                <w:bCs w:val="0"/>
                <w:color w:val="auto"/>
                <w:sz w:val="24"/>
                <w:szCs w:val="24"/>
                <w:lang w:val="en-GB"/>
              </w:rPr>
            </w:pPr>
            <w:r w:rsidRPr="00F250E4">
              <w:rPr>
                <w:rStyle w:val="Strong"/>
                <w:rFonts w:ascii="Times New Roman" w:hAnsi="Times New Roman" w:cs="Times New Roman"/>
                <w:bCs w:val="0"/>
                <w:color w:val="auto"/>
                <w:sz w:val="24"/>
                <w:szCs w:val="24"/>
                <w:lang w:val="en-GB"/>
              </w:rPr>
              <w:t>Year of Publication</w:t>
            </w:r>
          </w:p>
        </w:tc>
        <w:tc>
          <w:tcPr>
            <w:tcW w:w="1890" w:type="dxa"/>
          </w:tcPr>
          <w:p w14:paraId="1B7F54A8" w14:textId="77777777" w:rsidR="007B0BD7" w:rsidRPr="00F250E4" w:rsidRDefault="008869FB">
            <w:pPr>
              <w:pStyle w:val="NormalWeb"/>
              <w:spacing w:before="0" w:beforeAutospacing="0" w:after="0" w:afterAutospacing="0"/>
              <w:rPr>
                <w:rStyle w:val="Strong"/>
                <w:rFonts w:ascii="Times New Roman" w:hAnsi="Times New Roman" w:cs="Times New Roman"/>
                <w:bCs w:val="0"/>
                <w:color w:val="auto"/>
                <w:sz w:val="24"/>
                <w:szCs w:val="24"/>
                <w:lang w:val="en-GB"/>
              </w:rPr>
            </w:pPr>
            <w:r w:rsidRPr="00F250E4">
              <w:rPr>
                <w:rStyle w:val="Strong"/>
                <w:rFonts w:ascii="Times New Roman" w:hAnsi="Times New Roman" w:cs="Times New Roman"/>
                <w:bCs w:val="0"/>
                <w:color w:val="auto"/>
                <w:sz w:val="24"/>
                <w:szCs w:val="24"/>
                <w:lang w:val="en-GB"/>
              </w:rPr>
              <w:t>Title of Book</w:t>
            </w:r>
          </w:p>
        </w:tc>
        <w:tc>
          <w:tcPr>
            <w:tcW w:w="1080" w:type="dxa"/>
          </w:tcPr>
          <w:p w14:paraId="7EDF7583" w14:textId="77777777" w:rsidR="007B0BD7" w:rsidRPr="00F250E4" w:rsidRDefault="008869FB">
            <w:pPr>
              <w:pStyle w:val="NormalWeb"/>
              <w:spacing w:before="0" w:beforeAutospacing="0" w:after="0" w:afterAutospacing="0"/>
              <w:rPr>
                <w:rStyle w:val="Strong"/>
                <w:rFonts w:ascii="Times New Roman" w:hAnsi="Times New Roman" w:cs="Times New Roman"/>
                <w:bCs w:val="0"/>
                <w:color w:val="auto"/>
                <w:sz w:val="24"/>
                <w:szCs w:val="24"/>
                <w:lang w:val="en-GB"/>
              </w:rPr>
            </w:pPr>
            <w:r w:rsidRPr="00F250E4">
              <w:rPr>
                <w:rStyle w:val="Strong"/>
                <w:rFonts w:ascii="Times New Roman" w:hAnsi="Times New Roman" w:cs="Times New Roman"/>
                <w:bCs w:val="0"/>
                <w:color w:val="auto"/>
                <w:sz w:val="24"/>
                <w:szCs w:val="24"/>
                <w:lang w:val="en-GB"/>
              </w:rPr>
              <w:t>Edition</w:t>
            </w:r>
          </w:p>
        </w:tc>
        <w:tc>
          <w:tcPr>
            <w:tcW w:w="1620" w:type="dxa"/>
          </w:tcPr>
          <w:p w14:paraId="5DAC238A" w14:textId="77777777" w:rsidR="007B0BD7" w:rsidRPr="00F250E4" w:rsidRDefault="008869FB">
            <w:pPr>
              <w:pStyle w:val="NormalWeb"/>
              <w:spacing w:before="0" w:beforeAutospacing="0" w:after="0" w:afterAutospacing="0"/>
              <w:rPr>
                <w:rStyle w:val="Strong"/>
                <w:rFonts w:ascii="Times New Roman" w:hAnsi="Times New Roman" w:cs="Times New Roman"/>
                <w:bCs w:val="0"/>
                <w:color w:val="auto"/>
                <w:sz w:val="24"/>
                <w:szCs w:val="24"/>
                <w:lang w:val="en-GB"/>
              </w:rPr>
            </w:pPr>
            <w:r w:rsidRPr="00F250E4">
              <w:rPr>
                <w:rStyle w:val="Strong"/>
                <w:rFonts w:ascii="Times New Roman" w:hAnsi="Times New Roman" w:cs="Times New Roman"/>
                <w:bCs w:val="0"/>
                <w:color w:val="auto"/>
                <w:sz w:val="24"/>
                <w:szCs w:val="24"/>
                <w:lang w:val="en-GB"/>
              </w:rPr>
              <w:t>Publisher’s Name</w:t>
            </w:r>
          </w:p>
        </w:tc>
        <w:tc>
          <w:tcPr>
            <w:tcW w:w="1530" w:type="dxa"/>
          </w:tcPr>
          <w:p w14:paraId="2FDC5633" w14:textId="77777777" w:rsidR="007B0BD7" w:rsidRPr="00F250E4" w:rsidRDefault="008869FB">
            <w:pPr>
              <w:pStyle w:val="NormalWeb"/>
              <w:spacing w:before="0" w:beforeAutospacing="0" w:after="0" w:afterAutospacing="0"/>
              <w:rPr>
                <w:rStyle w:val="Strong"/>
                <w:rFonts w:ascii="Times New Roman" w:hAnsi="Times New Roman" w:cs="Times New Roman"/>
                <w:bCs w:val="0"/>
                <w:color w:val="auto"/>
                <w:sz w:val="24"/>
                <w:szCs w:val="24"/>
                <w:lang w:val="en-GB"/>
              </w:rPr>
            </w:pPr>
            <w:r w:rsidRPr="00F250E4">
              <w:rPr>
                <w:rStyle w:val="Strong"/>
                <w:rFonts w:ascii="Times New Roman" w:hAnsi="Times New Roman" w:cs="Times New Roman"/>
                <w:bCs w:val="0"/>
                <w:color w:val="auto"/>
                <w:sz w:val="24"/>
                <w:szCs w:val="24"/>
                <w:lang w:val="en-GB"/>
              </w:rPr>
              <w:t>ISBN</w:t>
            </w:r>
          </w:p>
        </w:tc>
      </w:tr>
      <w:tr w:rsidR="007B0BD7" w:rsidRPr="00F250E4" w14:paraId="7ACD3D4F" w14:textId="77777777" w:rsidTr="00F250E4">
        <w:trPr>
          <w:jc w:val="center"/>
        </w:trPr>
        <w:tc>
          <w:tcPr>
            <w:tcW w:w="644" w:type="dxa"/>
          </w:tcPr>
          <w:p w14:paraId="664B0D7B" w14:textId="77777777" w:rsidR="007B0BD7" w:rsidRPr="00F250E4" w:rsidRDefault="008869FB" w:rsidP="002754E2">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1</w:t>
            </w:r>
          </w:p>
        </w:tc>
        <w:tc>
          <w:tcPr>
            <w:tcW w:w="1542" w:type="dxa"/>
          </w:tcPr>
          <w:p w14:paraId="68511D52" w14:textId="77777777" w:rsidR="007B0BD7" w:rsidRPr="00F250E4" w:rsidRDefault="00333616"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hAnsi="Times New Roman" w:cs="Times New Roman"/>
                <w:sz w:val="24"/>
                <w:szCs w:val="24"/>
              </w:rPr>
              <w:t>Leonard, W. V.</w:t>
            </w:r>
          </w:p>
        </w:tc>
        <w:tc>
          <w:tcPr>
            <w:tcW w:w="1409" w:type="dxa"/>
          </w:tcPr>
          <w:p w14:paraId="0ADEB360" w14:textId="77777777" w:rsidR="007B0BD7" w:rsidRPr="00F250E4" w:rsidRDefault="00333616"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2017</w:t>
            </w:r>
          </w:p>
        </w:tc>
        <w:tc>
          <w:tcPr>
            <w:tcW w:w="1890" w:type="dxa"/>
          </w:tcPr>
          <w:p w14:paraId="1C942286" w14:textId="77777777" w:rsidR="00333616" w:rsidRPr="00F250E4" w:rsidRDefault="00333616" w:rsidP="002754E2">
            <w:pPr>
              <w:autoSpaceDE w:val="0"/>
              <w:autoSpaceDN w:val="0"/>
              <w:adjustRightInd w:val="0"/>
              <w:rPr>
                <w:iCs/>
                <w:color w:val="231F20"/>
              </w:rPr>
            </w:pPr>
            <w:r w:rsidRPr="00F250E4">
              <w:rPr>
                <w:bCs/>
                <w:color w:val="231F20"/>
              </w:rPr>
              <w:t xml:space="preserve">Fraud Data Analytics Methodology: </w:t>
            </w:r>
            <w:r w:rsidRPr="00F250E4">
              <w:rPr>
                <w:iCs/>
                <w:color w:val="231F20"/>
              </w:rPr>
              <w:t xml:space="preserve">The Fraud </w:t>
            </w:r>
            <w:r w:rsidRPr="00F250E4">
              <w:rPr>
                <w:iCs/>
                <w:color w:val="231F20"/>
              </w:rPr>
              <w:lastRenderedPageBreak/>
              <w:t>Scenario Approach to Uncovering Fraud in Core</w:t>
            </w:r>
          </w:p>
          <w:p w14:paraId="79FD2E71" w14:textId="06B1D8DA" w:rsidR="00333616" w:rsidRPr="00F250E4" w:rsidRDefault="00333616" w:rsidP="002754E2">
            <w:pPr>
              <w:autoSpaceDE w:val="0"/>
              <w:autoSpaceDN w:val="0"/>
              <w:adjustRightInd w:val="0"/>
            </w:pPr>
            <w:r w:rsidRPr="00F250E4">
              <w:rPr>
                <w:iCs/>
                <w:color w:val="231F20"/>
              </w:rPr>
              <w:t>Business</w:t>
            </w:r>
            <w:r w:rsidR="000F5497">
              <w:rPr>
                <w:iCs/>
                <w:color w:val="231F20"/>
              </w:rPr>
              <w:t xml:space="preserve"> </w:t>
            </w:r>
            <w:r w:rsidRPr="00F250E4">
              <w:rPr>
                <w:iCs/>
                <w:color w:val="231F20"/>
              </w:rPr>
              <w:t>Systems</w:t>
            </w:r>
          </w:p>
          <w:p w14:paraId="00EB94FF" w14:textId="77777777" w:rsidR="007B0BD7" w:rsidRPr="00F250E4" w:rsidRDefault="007B0BD7"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1080" w:type="dxa"/>
          </w:tcPr>
          <w:p w14:paraId="68BFBC7F" w14:textId="77777777" w:rsidR="007B0BD7" w:rsidRPr="00F250E4" w:rsidRDefault="006B313B"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lastRenderedPageBreak/>
              <w:t>1</w:t>
            </w:r>
            <w:r w:rsidRPr="00F250E4">
              <w:rPr>
                <w:rStyle w:val="Strong"/>
                <w:rFonts w:ascii="Times New Roman" w:hAnsi="Times New Roman" w:cs="Times New Roman"/>
                <w:b w:val="0"/>
                <w:bCs w:val="0"/>
                <w:color w:val="auto"/>
                <w:sz w:val="24"/>
                <w:szCs w:val="24"/>
                <w:vertAlign w:val="superscript"/>
                <w:lang w:val="en-GB"/>
              </w:rPr>
              <w:t>st</w:t>
            </w:r>
            <w:r w:rsidR="008869FB" w:rsidRPr="00F250E4">
              <w:rPr>
                <w:rStyle w:val="Strong"/>
                <w:rFonts w:ascii="Times New Roman" w:hAnsi="Times New Roman" w:cs="Times New Roman"/>
                <w:b w:val="0"/>
                <w:bCs w:val="0"/>
                <w:color w:val="auto"/>
                <w:sz w:val="24"/>
                <w:szCs w:val="24"/>
                <w:lang w:val="en-GB"/>
              </w:rPr>
              <w:t xml:space="preserve"> Edition</w:t>
            </w:r>
          </w:p>
        </w:tc>
        <w:tc>
          <w:tcPr>
            <w:tcW w:w="1620" w:type="dxa"/>
          </w:tcPr>
          <w:p w14:paraId="1EAF4761" w14:textId="77777777" w:rsidR="007B0BD7" w:rsidRPr="00F250E4" w:rsidRDefault="006B313B"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color w:val="231F20"/>
                <w:sz w:val="24"/>
                <w:szCs w:val="24"/>
              </w:rPr>
              <w:t xml:space="preserve">John Wiley &amp; Sons, Inc., </w:t>
            </w:r>
          </w:p>
        </w:tc>
        <w:tc>
          <w:tcPr>
            <w:tcW w:w="1530" w:type="dxa"/>
          </w:tcPr>
          <w:p w14:paraId="4552211D" w14:textId="77777777" w:rsidR="007B0BD7" w:rsidRPr="00F250E4" w:rsidRDefault="006B313B"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color w:val="231F20"/>
                <w:sz w:val="24"/>
                <w:szCs w:val="24"/>
              </w:rPr>
              <w:t>9781119186793</w:t>
            </w:r>
          </w:p>
        </w:tc>
      </w:tr>
      <w:tr w:rsidR="007B0BD7" w:rsidRPr="00F250E4" w14:paraId="7DE2DE58" w14:textId="77777777" w:rsidTr="00F250E4">
        <w:trPr>
          <w:jc w:val="center"/>
        </w:trPr>
        <w:tc>
          <w:tcPr>
            <w:tcW w:w="644" w:type="dxa"/>
          </w:tcPr>
          <w:p w14:paraId="2EB5EF7E" w14:textId="77777777" w:rsidR="007B0BD7" w:rsidRPr="00F250E4" w:rsidRDefault="006B313B" w:rsidP="002754E2">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2</w:t>
            </w:r>
          </w:p>
        </w:tc>
        <w:tc>
          <w:tcPr>
            <w:tcW w:w="1542" w:type="dxa"/>
          </w:tcPr>
          <w:p w14:paraId="14B18EEA" w14:textId="77777777" w:rsidR="006B313B" w:rsidRPr="00F250E4" w:rsidRDefault="006B313B" w:rsidP="002754E2">
            <w:pPr>
              <w:autoSpaceDE w:val="0"/>
              <w:autoSpaceDN w:val="0"/>
              <w:adjustRightInd w:val="0"/>
              <w:rPr>
                <w:bCs/>
              </w:rPr>
            </w:pPr>
            <w:r w:rsidRPr="00F250E4">
              <w:rPr>
                <w:bCs/>
                <w:color w:val="231F20"/>
              </w:rPr>
              <w:t xml:space="preserve">Bart, B. </w:t>
            </w:r>
            <w:proofErr w:type="spellStart"/>
            <w:r w:rsidRPr="00F250E4">
              <w:rPr>
                <w:bCs/>
                <w:color w:val="231F20"/>
              </w:rPr>
              <w:t>Véronique</w:t>
            </w:r>
            <w:proofErr w:type="spellEnd"/>
            <w:r w:rsidRPr="00F250E4">
              <w:rPr>
                <w:bCs/>
                <w:color w:val="231F20"/>
              </w:rPr>
              <w:t xml:space="preserve">, V. V. &amp; </w:t>
            </w:r>
            <w:proofErr w:type="spellStart"/>
            <w:r w:rsidRPr="00F250E4">
              <w:rPr>
                <w:bCs/>
                <w:color w:val="231F20"/>
              </w:rPr>
              <w:t>Wouter</w:t>
            </w:r>
            <w:proofErr w:type="spellEnd"/>
            <w:r w:rsidRPr="00F250E4">
              <w:rPr>
                <w:bCs/>
                <w:color w:val="231F20"/>
              </w:rPr>
              <w:t>, V.</w:t>
            </w:r>
          </w:p>
          <w:p w14:paraId="7AC46E30" w14:textId="77777777" w:rsidR="007B0BD7" w:rsidRPr="00F250E4" w:rsidRDefault="007B0BD7"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1409" w:type="dxa"/>
          </w:tcPr>
          <w:p w14:paraId="5CC416B4" w14:textId="77777777" w:rsidR="007B0BD7" w:rsidRPr="00F250E4" w:rsidRDefault="006B313B"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2015</w:t>
            </w:r>
          </w:p>
        </w:tc>
        <w:tc>
          <w:tcPr>
            <w:tcW w:w="1890" w:type="dxa"/>
          </w:tcPr>
          <w:p w14:paraId="69A7ED8D" w14:textId="77777777" w:rsidR="007B0BD7" w:rsidRPr="00F250E4" w:rsidRDefault="006B313B" w:rsidP="002754E2">
            <w:pPr>
              <w:autoSpaceDE w:val="0"/>
              <w:autoSpaceDN w:val="0"/>
              <w:adjustRightInd w:val="0"/>
              <w:rPr>
                <w:rStyle w:val="Strong"/>
                <w:b w:val="0"/>
                <w:bCs w:val="0"/>
                <w:lang w:val="en-GB"/>
              </w:rPr>
            </w:pPr>
            <w:r w:rsidRPr="00F250E4">
              <w:rPr>
                <w:bCs/>
              </w:rPr>
              <w:t xml:space="preserve">Fraud Analytics Using Descriptive, Predictive, and Social Network Techniques </w:t>
            </w:r>
            <w:r w:rsidRPr="00F250E4">
              <w:rPr>
                <w:iCs/>
                <w:color w:val="231F20"/>
              </w:rPr>
              <w:t>A Guide to Data Science for Fraud Detection</w:t>
            </w:r>
          </w:p>
        </w:tc>
        <w:tc>
          <w:tcPr>
            <w:tcW w:w="1080" w:type="dxa"/>
          </w:tcPr>
          <w:p w14:paraId="6A512538" w14:textId="77777777" w:rsidR="007B0BD7" w:rsidRPr="00F250E4" w:rsidRDefault="006B313B"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1</w:t>
            </w:r>
            <w:r w:rsidRPr="00F250E4">
              <w:rPr>
                <w:rStyle w:val="Strong"/>
                <w:rFonts w:ascii="Times New Roman" w:hAnsi="Times New Roman" w:cs="Times New Roman"/>
                <w:b w:val="0"/>
                <w:bCs w:val="0"/>
                <w:color w:val="auto"/>
                <w:sz w:val="24"/>
                <w:szCs w:val="24"/>
                <w:vertAlign w:val="superscript"/>
                <w:lang w:val="en-GB"/>
              </w:rPr>
              <w:t>st</w:t>
            </w:r>
            <w:r w:rsidRPr="00F250E4">
              <w:rPr>
                <w:rStyle w:val="Strong"/>
                <w:rFonts w:ascii="Times New Roman" w:hAnsi="Times New Roman" w:cs="Times New Roman"/>
                <w:b w:val="0"/>
                <w:bCs w:val="0"/>
                <w:color w:val="auto"/>
                <w:sz w:val="24"/>
                <w:szCs w:val="24"/>
                <w:lang w:val="en-GB"/>
              </w:rPr>
              <w:t xml:space="preserve"> Edition</w:t>
            </w:r>
          </w:p>
        </w:tc>
        <w:tc>
          <w:tcPr>
            <w:tcW w:w="1620" w:type="dxa"/>
          </w:tcPr>
          <w:p w14:paraId="460DBDDE" w14:textId="77777777" w:rsidR="007B0BD7" w:rsidRPr="00F250E4" w:rsidRDefault="002754E2"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color w:val="231F20"/>
                <w:sz w:val="24"/>
                <w:szCs w:val="24"/>
              </w:rPr>
              <w:t xml:space="preserve">John Wiley &amp; Sons, Inc., </w:t>
            </w:r>
          </w:p>
        </w:tc>
        <w:tc>
          <w:tcPr>
            <w:tcW w:w="1530" w:type="dxa"/>
          </w:tcPr>
          <w:p w14:paraId="1839D667" w14:textId="77777777" w:rsidR="007B0BD7" w:rsidRPr="00F250E4" w:rsidRDefault="002754E2"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color w:val="231F20"/>
                <w:sz w:val="24"/>
                <w:szCs w:val="24"/>
              </w:rPr>
              <w:t>978-1-119-13312-4</w:t>
            </w:r>
          </w:p>
        </w:tc>
      </w:tr>
      <w:tr w:rsidR="007B0BD7" w:rsidRPr="00F250E4" w14:paraId="6051158D" w14:textId="77777777" w:rsidTr="00F250E4">
        <w:trPr>
          <w:jc w:val="center"/>
        </w:trPr>
        <w:tc>
          <w:tcPr>
            <w:tcW w:w="644" w:type="dxa"/>
          </w:tcPr>
          <w:p w14:paraId="0378C744" w14:textId="77777777" w:rsidR="007B0BD7" w:rsidRPr="00F250E4" w:rsidRDefault="002754E2" w:rsidP="002754E2">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3</w:t>
            </w:r>
          </w:p>
        </w:tc>
        <w:tc>
          <w:tcPr>
            <w:tcW w:w="1542" w:type="dxa"/>
          </w:tcPr>
          <w:p w14:paraId="4B812164" w14:textId="77777777" w:rsidR="002754E2" w:rsidRPr="00F250E4" w:rsidRDefault="002754E2" w:rsidP="002754E2">
            <w:pPr>
              <w:autoSpaceDE w:val="0"/>
              <w:autoSpaceDN w:val="0"/>
              <w:adjustRightInd w:val="0"/>
              <w:rPr>
                <w:b/>
                <w:bCs/>
                <w:color w:val="231F20"/>
              </w:rPr>
            </w:pPr>
            <w:proofErr w:type="spellStart"/>
            <w:r w:rsidRPr="00F250E4">
              <w:t>Delena</w:t>
            </w:r>
            <w:proofErr w:type="spellEnd"/>
            <w:r w:rsidRPr="00F250E4">
              <w:t xml:space="preserve"> D. S.</w:t>
            </w:r>
          </w:p>
          <w:p w14:paraId="33EAE12E" w14:textId="77777777" w:rsidR="007B0BD7" w:rsidRPr="00F250E4" w:rsidRDefault="007B0BD7" w:rsidP="002754E2">
            <w:pPr>
              <w:pStyle w:val="NormalWeb"/>
              <w:spacing w:before="0" w:beforeAutospacing="0" w:after="0" w:afterAutospacing="0"/>
              <w:rPr>
                <w:rFonts w:ascii="Times New Roman" w:hAnsi="Times New Roman" w:cs="Times New Roman"/>
                <w:sz w:val="24"/>
                <w:szCs w:val="24"/>
              </w:rPr>
            </w:pPr>
          </w:p>
        </w:tc>
        <w:tc>
          <w:tcPr>
            <w:tcW w:w="1409" w:type="dxa"/>
          </w:tcPr>
          <w:p w14:paraId="54CD721C" w14:textId="77777777" w:rsidR="007B0BD7" w:rsidRPr="00F250E4" w:rsidRDefault="002754E2"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2014</w:t>
            </w:r>
          </w:p>
        </w:tc>
        <w:tc>
          <w:tcPr>
            <w:tcW w:w="1890" w:type="dxa"/>
          </w:tcPr>
          <w:p w14:paraId="47EC895B" w14:textId="682C83FB" w:rsidR="007B0BD7" w:rsidRPr="00F250E4" w:rsidRDefault="002754E2" w:rsidP="000F5497">
            <w:pPr>
              <w:autoSpaceDE w:val="0"/>
              <w:autoSpaceDN w:val="0"/>
              <w:adjustRightInd w:val="0"/>
              <w:rPr>
                <w:rStyle w:val="Strong"/>
                <w:b w:val="0"/>
                <w:bCs w:val="0"/>
                <w:lang w:val="en-GB"/>
              </w:rPr>
            </w:pPr>
            <w:r w:rsidRPr="00F250E4">
              <w:t>Fraud Analytics Strategies and Methods for Detection and Prevention</w:t>
            </w:r>
          </w:p>
        </w:tc>
        <w:tc>
          <w:tcPr>
            <w:tcW w:w="1080" w:type="dxa"/>
          </w:tcPr>
          <w:p w14:paraId="585E53CE" w14:textId="77777777" w:rsidR="007B0BD7" w:rsidRPr="00F250E4" w:rsidRDefault="002754E2"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1</w:t>
            </w:r>
            <w:r w:rsidRPr="00F250E4">
              <w:rPr>
                <w:rStyle w:val="Strong"/>
                <w:rFonts w:ascii="Times New Roman" w:hAnsi="Times New Roman" w:cs="Times New Roman"/>
                <w:b w:val="0"/>
                <w:bCs w:val="0"/>
                <w:color w:val="auto"/>
                <w:sz w:val="24"/>
                <w:szCs w:val="24"/>
                <w:vertAlign w:val="superscript"/>
                <w:lang w:val="en-GB"/>
              </w:rPr>
              <w:t>st</w:t>
            </w:r>
            <w:r w:rsidRPr="00F250E4">
              <w:rPr>
                <w:rStyle w:val="Strong"/>
                <w:rFonts w:ascii="Times New Roman" w:hAnsi="Times New Roman" w:cs="Times New Roman"/>
                <w:b w:val="0"/>
                <w:bCs w:val="0"/>
                <w:color w:val="auto"/>
                <w:sz w:val="24"/>
                <w:szCs w:val="24"/>
                <w:lang w:val="en-GB"/>
              </w:rPr>
              <w:t xml:space="preserve"> Edition</w:t>
            </w:r>
          </w:p>
        </w:tc>
        <w:tc>
          <w:tcPr>
            <w:tcW w:w="1620" w:type="dxa"/>
          </w:tcPr>
          <w:p w14:paraId="35C1E752" w14:textId="77777777" w:rsidR="007B0BD7" w:rsidRPr="00F250E4" w:rsidRDefault="002754E2"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color w:val="231F20"/>
                <w:sz w:val="24"/>
                <w:szCs w:val="24"/>
              </w:rPr>
              <w:t>John Wiley &amp; Sons, Inc.,</w:t>
            </w:r>
          </w:p>
        </w:tc>
        <w:tc>
          <w:tcPr>
            <w:tcW w:w="1530" w:type="dxa"/>
          </w:tcPr>
          <w:p w14:paraId="6AD3F453" w14:textId="77777777" w:rsidR="007B0BD7" w:rsidRPr="00F250E4" w:rsidRDefault="002754E2"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sz w:val="24"/>
                <w:szCs w:val="24"/>
              </w:rPr>
              <w:t>978-1-118-23068-8</w:t>
            </w:r>
          </w:p>
        </w:tc>
      </w:tr>
      <w:tr w:rsidR="007B0BD7" w:rsidRPr="00F250E4" w14:paraId="0E5061BD" w14:textId="77777777" w:rsidTr="00F250E4">
        <w:trPr>
          <w:jc w:val="center"/>
        </w:trPr>
        <w:tc>
          <w:tcPr>
            <w:tcW w:w="644" w:type="dxa"/>
          </w:tcPr>
          <w:p w14:paraId="21B4B6BD" w14:textId="77777777" w:rsidR="007B0BD7" w:rsidRPr="00F250E4" w:rsidRDefault="002754E2" w:rsidP="002754E2">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4</w:t>
            </w:r>
          </w:p>
        </w:tc>
        <w:tc>
          <w:tcPr>
            <w:tcW w:w="1542" w:type="dxa"/>
          </w:tcPr>
          <w:p w14:paraId="2CD33572" w14:textId="77777777" w:rsidR="002754E2" w:rsidRPr="00F250E4" w:rsidRDefault="002754E2" w:rsidP="002754E2">
            <w:pPr>
              <w:autoSpaceDE w:val="0"/>
              <w:autoSpaceDN w:val="0"/>
              <w:adjustRightInd w:val="0"/>
              <w:rPr>
                <w:rFonts w:eastAsiaTheme="minorHAnsi"/>
              </w:rPr>
            </w:pPr>
            <w:r w:rsidRPr="00F250E4">
              <w:rPr>
                <w:rFonts w:eastAsiaTheme="minorHAnsi"/>
                <w:bCs/>
              </w:rPr>
              <w:t>George, C. &amp;</w:t>
            </w:r>
          </w:p>
          <w:p w14:paraId="3DB62683" w14:textId="77777777" w:rsidR="007B0BD7" w:rsidRPr="00F250E4" w:rsidRDefault="002754E2" w:rsidP="002754E2">
            <w:pPr>
              <w:pStyle w:val="NormalWeb"/>
              <w:spacing w:before="0" w:beforeAutospacing="0" w:after="0" w:afterAutospacing="0"/>
              <w:rPr>
                <w:rFonts w:ascii="Times New Roman" w:hAnsi="Times New Roman" w:cs="Times New Roman"/>
                <w:sz w:val="24"/>
                <w:szCs w:val="24"/>
              </w:rPr>
            </w:pPr>
            <w:r w:rsidRPr="00F250E4">
              <w:rPr>
                <w:rFonts w:ascii="Times New Roman" w:eastAsiaTheme="minorHAnsi" w:hAnsi="Times New Roman" w:cs="Times New Roman"/>
                <w:bCs/>
                <w:sz w:val="24"/>
                <w:szCs w:val="24"/>
              </w:rPr>
              <w:t>Stephen S.</w:t>
            </w:r>
          </w:p>
        </w:tc>
        <w:tc>
          <w:tcPr>
            <w:tcW w:w="1409" w:type="dxa"/>
          </w:tcPr>
          <w:p w14:paraId="0FF0501A" w14:textId="77777777" w:rsidR="007B0BD7" w:rsidRPr="00F250E4" w:rsidRDefault="002754E2"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2008</w:t>
            </w:r>
          </w:p>
        </w:tc>
        <w:tc>
          <w:tcPr>
            <w:tcW w:w="1890" w:type="dxa"/>
          </w:tcPr>
          <w:p w14:paraId="113DA720" w14:textId="77777777" w:rsidR="002754E2" w:rsidRPr="00F250E4" w:rsidRDefault="002754E2" w:rsidP="002754E2">
            <w:pPr>
              <w:autoSpaceDE w:val="0"/>
              <w:autoSpaceDN w:val="0"/>
              <w:adjustRightInd w:val="0"/>
              <w:rPr>
                <w:rFonts w:eastAsiaTheme="minorHAnsi"/>
                <w:bCs/>
              </w:rPr>
            </w:pPr>
            <w:r w:rsidRPr="00F250E4">
              <w:rPr>
                <w:rFonts w:eastAsiaTheme="minorHAnsi"/>
                <w:bCs/>
              </w:rPr>
              <w:t>The Analytics of Risk Model</w:t>
            </w:r>
          </w:p>
          <w:p w14:paraId="05413A84" w14:textId="77777777" w:rsidR="007B0BD7" w:rsidRPr="00F250E4" w:rsidRDefault="002754E2" w:rsidP="002754E2">
            <w:pPr>
              <w:rPr>
                <w:rStyle w:val="Strong"/>
                <w:b w:val="0"/>
                <w:bCs w:val="0"/>
                <w:lang w:val="en-GB"/>
              </w:rPr>
            </w:pPr>
            <w:r w:rsidRPr="00F250E4">
              <w:rPr>
                <w:rFonts w:eastAsiaTheme="minorHAnsi"/>
                <w:bCs/>
              </w:rPr>
              <w:t>Validation</w:t>
            </w:r>
          </w:p>
        </w:tc>
        <w:tc>
          <w:tcPr>
            <w:tcW w:w="1080" w:type="dxa"/>
          </w:tcPr>
          <w:p w14:paraId="326E7CCC" w14:textId="77777777" w:rsidR="007B0BD7" w:rsidRPr="00F250E4" w:rsidRDefault="002754E2"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1</w:t>
            </w:r>
            <w:r w:rsidRPr="00F250E4">
              <w:rPr>
                <w:rStyle w:val="Strong"/>
                <w:rFonts w:ascii="Times New Roman" w:hAnsi="Times New Roman" w:cs="Times New Roman"/>
                <w:b w:val="0"/>
                <w:bCs w:val="0"/>
                <w:color w:val="auto"/>
                <w:sz w:val="24"/>
                <w:szCs w:val="24"/>
                <w:vertAlign w:val="superscript"/>
                <w:lang w:val="en-GB"/>
              </w:rPr>
              <w:t>st</w:t>
            </w:r>
            <w:r w:rsidRPr="00F250E4">
              <w:rPr>
                <w:rStyle w:val="Strong"/>
                <w:rFonts w:ascii="Times New Roman" w:hAnsi="Times New Roman" w:cs="Times New Roman"/>
                <w:b w:val="0"/>
                <w:bCs w:val="0"/>
                <w:color w:val="auto"/>
                <w:sz w:val="24"/>
                <w:szCs w:val="24"/>
                <w:lang w:val="en-GB"/>
              </w:rPr>
              <w:t xml:space="preserve"> Edition</w:t>
            </w:r>
          </w:p>
        </w:tc>
        <w:tc>
          <w:tcPr>
            <w:tcW w:w="1620" w:type="dxa"/>
          </w:tcPr>
          <w:p w14:paraId="53B66358" w14:textId="77777777" w:rsidR="007B0BD7" w:rsidRPr="00F250E4" w:rsidRDefault="002754E2"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sz w:val="24"/>
                <w:szCs w:val="24"/>
              </w:rPr>
              <w:t>Elsevier Ltd.</w:t>
            </w:r>
          </w:p>
        </w:tc>
        <w:tc>
          <w:tcPr>
            <w:tcW w:w="1530" w:type="dxa"/>
          </w:tcPr>
          <w:p w14:paraId="170DFA84" w14:textId="77777777" w:rsidR="007B0BD7" w:rsidRPr="00F250E4" w:rsidRDefault="002754E2" w:rsidP="002754E2">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sz w:val="24"/>
                <w:szCs w:val="24"/>
              </w:rPr>
              <w:t>978-0-7506-8158-2</w:t>
            </w:r>
          </w:p>
        </w:tc>
      </w:tr>
      <w:tr w:rsidR="007B0BD7" w:rsidRPr="00F250E4" w14:paraId="7E041981" w14:textId="77777777" w:rsidTr="00F250E4">
        <w:trPr>
          <w:jc w:val="center"/>
        </w:trPr>
        <w:tc>
          <w:tcPr>
            <w:tcW w:w="644" w:type="dxa"/>
          </w:tcPr>
          <w:p w14:paraId="3CC24396" w14:textId="77777777" w:rsidR="007B0BD7" w:rsidRPr="00F250E4" w:rsidRDefault="002754E2">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5</w:t>
            </w:r>
          </w:p>
        </w:tc>
        <w:tc>
          <w:tcPr>
            <w:tcW w:w="1542" w:type="dxa"/>
          </w:tcPr>
          <w:p w14:paraId="03A7A69D" w14:textId="77777777" w:rsidR="00680497" w:rsidRPr="00F250E4" w:rsidRDefault="00680497" w:rsidP="00680497">
            <w:pPr>
              <w:pStyle w:val="Default"/>
              <w:rPr>
                <w:rFonts w:ascii="Times New Roman" w:hAnsi="Times New Roman" w:cs="Times New Roman"/>
              </w:rPr>
            </w:pPr>
            <w:proofErr w:type="spellStart"/>
            <w:r w:rsidRPr="00F250E4">
              <w:rPr>
                <w:rFonts w:ascii="Times New Roman" w:hAnsi="Times New Roman" w:cs="Times New Roman"/>
                <w:bCs/>
              </w:rPr>
              <w:t>Yacov</w:t>
            </w:r>
            <w:proofErr w:type="spellEnd"/>
            <w:r w:rsidRPr="00F250E4">
              <w:rPr>
                <w:rFonts w:ascii="Times New Roman" w:hAnsi="Times New Roman" w:cs="Times New Roman"/>
                <w:bCs/>
              </w:rPr>
              <w:t xml:space="preserve"> y. H.</w:t>
            </w:r>
          </w:p>
          <w:p w14:paraId="51AF95B3" w14:textId="77777777" w:rsidR="007B0BD7" w:rsidRPr="00F250E4" w:rsidRDefault="007B0BD7">
            <w:pPr>
              <w:rPr>
                <w:bCs/>
              </w:rPr>
            </w:pPr>
          </w:p>
        </w:tc>
        <w:tc>
          <w:tcPr>
            <w:tcW w:w="1409" w:type="dxa"/>
          </w:tcPr>
          <w:p w14:paraId="580EC480" w14:textId="77777777" w:rsidR="007B0BD7" w:rsidRPr="00F250E4" w:rsidRDefault="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2009</w:t>
            </w:r>
          </w:p>
        </w:tc>
        <w:tc>
          <w:tcPr>
            <w:tcW w:w="1890" w:type="dxa"/>
          </w:tcPr>
          <w:p w14:paraId="7DB161D8" w14:textId="0ED035D0" w:rsidR="007B0BD7" w:rsidRPr="00F250E4" w:rsidRDefault="00680497" w:rsidP="000F5497">
            <w:pPr>
              <w:autoSpaceDE w:val="0"/>
              <w:autoSpaceDN w:val="0"/>
              <w:adjustRightInd w:val="0"/>
              <w:rPr>
                <w:bCs/>
              </w:rPr>
            </w:pPr>
            <w:r w:rsidRPr="00F250E4">
              <w:rPr>
                <w:bCs/>
              </w:rPr>
              <w:t>Risk modeling, Assessment, and Management</w:t>
            </w:r>
          </w:p>
        </w:tc>
        <w:tc>
          <w:tcPr>
            <w:tcW w:w="1080" w:type="dxa"/>
          </w:tcPr>
          <w:p w14:paraId="19038798" w14:textId="77777777" w:rsidR="007B0BD7" w:rsidRPr="00F250E4" w:rsidRDefault="00680497">
            <w:pPr>
              <w:rPr>
                <w:bCs/>
              </w:rPr>
            </w:pPr>
            <w:r w:rsidRPr="00F250E4">
              <w:rPr>
                <w:bCs/>
              </w:rPr>
              <w:t>3</w:t>
            </w:r>
            <w:r w:rsidRPr="00F250E4">
              <w:rPr>
                <w:bCs/>
                <w:vertAlign w:val="superscript"/>
              </w:rPr>
              <w:t>rd</w:t>
            </w:r>
            <w:r w:rsidRPr="00F250E4">
              <w:rPr>
                <w:bCs/>
              </w:rPr>
              <w:t xml:space="preserve"> Edition</w:t>
            </w:r>
          </w:p>
        </w:tc>
        <w:tc>
          <w:tcPr>
            <w:tcW w:w="1620" w:type="dxa"/>
          </w:tcPr>
          <w:p w14:paraId="377589E4" w14:textId="77777777" w:rsidR="007B0BD7" w:rsidRPr="00F250E4" w:rsidRDefault="00680497">
            <w:pPr>
              <w:pStyle w:val="NormalWeb"/>
              <w:spacing w:before="0" w:beforeAutospacing="0" w:after="0" w:afterAutospacing="0"/>
              <w:rPr>
                <w:rFonts w:ascii="Times New Roman" w:hAnsi="Times New Roman" w:cs="Times New Roman"/>
                <w:bCs/>
                <w:color w:val="auto"/>
                <w:sz w:val="24"/>
                <w:szCs w:val="24"/>
                <w:lang w:val="en-AU"/>
              </w:rPr>
            </w:pPr>
            <w:r w:rsidRPr="00F250E4">
              <w:rPr>
                <w:rFonts w:ascii="Times New Roman" w:eastAsiaTheme="minorHAnsi" w:hAnsi="Times New Roman" w:cs="Times New Roman"/>
                <w:color w:val="231F20"/>
                <w:sz w:val="24"/>
                <w:szCs w:val="24"/>
              </w:rPr>
              <w:t>John Wiley &amp; Sons, Inc.,</w:t>
            </w:r>
          </w:p>
        </w:tc>
        <w:tc>
          <w:tcPr>
            <w:tcW w:w="1530" w:type="dxa"/>
          </w:tcPr>
          <w:p w14:paraId="3337C818" w14:textId="77777777" w:rsidR="007B0BD7" w:rsidRPr="00F250E4" w:rsidRDefault="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sz w:val="24"/>
                <w:szCs w:val="24"/>
              </w:rPr>
              <w:t>978-0-470-28237-3</w:t>
            </w:r>
          </w:p>
        </w:tc>
      </w:tr>
      <w:tr w:rsidR="00680497" w:rsidRPr="00F250E4" w14:paraId="2510D219" w14:textId="77777777" w:rsidTr="00F250E4">
        <w:trPr>
          <w:jc w:val="center"/>
        </w:trPr>
        <w:tc>
          <w:tcPr>
            <w:tcW w:w="644" w:type="dxa"/>
          </w:tcPr>
          <w:p w14:paraId="7E53736E" w14:textId="77777777" w:rsidR="00680497" w:rsidRPr="00F250E4" w:rsidRDefault="00680497" w:rsidP="00680497">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6</w:t>
            </w:r>
          </w:p>
        </w:tc>
        <w:tc>
          <w:tcPr>
            <w:tcW w:w="1542" w:type="dxa"/>
          </w:tcPr>
          <w:p w14:paraId="62802FAE" w14:textId="77777777" w:rsidR="00680497" w:rsidRPr="00F250E4" w:rsidRDefault="00680497" w:rsidP="00680497">
            <w:pPr>
              <w:autoSpaceDE w:val="0"/>
              <w:autoSpaceDN w:val="0"/>
              <w:adjustRightInd w:val="0"/>
            </w:pPr>
            <w:r w:rsidRPr="00F250E4">
              <w:t>Gregory, M.</w:t>
            </w:r>
          </w:p>
        </w:tc>
        <w:tc>
          <w:tcPr>
            <w:tcW w:w="1409" w:type="dxa"/>
          </w:tcPr>
          <w:p w14:paraId="6AB215A1" w14:textId="77777777" w:rsidR="00680497" w:rsidRPr="00F250E4" w:rsidRDefault="00680497"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2008</w:t>
            </w:r>
          </w:p>
        </w:tc>
        <w:tc>
          <w:tcPr>
            <w:tcW w:w="1890" w:type="dxa"/>
          </w:tcPr>
          <w:p w14:paraId="4CF49F26" w14:textId="77777777" w:rsidR="00680497" w:rsidRPr="00F250E4" w:rsidRDefault="00680497" w:rsidP="00680497">
            <w:pPr>
              <w:autoSpaceDE w:val="0"/>
              <w:autoSpaceDN w:val="0"/>
              <w:adjustRightInd w:val="0"/>
              <w:rPr>
                <w:bCs/>
              </w:rPr>
            </w:pPr>
            <w:r w:rsidRPr="00F250E4">
              <w:t>Enterprise Risk Management: A Methodology for Achieving Strategic Objectives</w:t>
            </w:r>
          </w:p>
        </w:tc>
        <w:tc>
          <w:tcPr>
            <w:tcW w:w="1080" w:type="dxa"/>
          </w:tcPr>
          <w:p w14:paraId="5F8A5097" w14:textId="77777777" w:rsidR="00680497" w:rsidRPr="00F250E4" w:rsidRDefault="00CC1F15" w:rsidP="00680497">
            <w:pPr>
              <w:rPr>
                <w:rStyle w:val="Strong"/>
                <w:b w:val="0"/>
                <w:bCs w:val="0"/>
                <w:lang w:val="en-GB"/>
              </w:rPr>
            </w:pPr>
            <w:r>
              <w:rPr>
                <w:rStyle w:val="Strong"/>
                <w:b w:val="0"/>
                <w:bCs w:val="0"/>
                <w:lang w:val="en-GB"/>
              </w:rPr>
              <w:t>2</w:t>
            </w:r>
            <w:r w:rsidRPr="00CC1F15">
              <w:rPr>
                <w:rStyle w:val="Strong"/>
                <w:b w:val="0"/>
                <w:bCs w:val="0"/>
                <w:vertAlign w:val="superscript"/>
                <w:lang w:val="en-GB"/>
              </w:rPr>
              <w:t>nd</w:t>
            </w:r>
            <w:r>
              <w:rPr>
                <w:rStyle w:val="Strong"/>
                <w:b w:val="0"/>
                <w:bCs w:val="0"/>
                <w:lang w:val="en-GB"/>
              </w:rPr>
              <w:t xml:space="preserve"> Edition</w:t>
            </w:r>
          </w:p>
        </w:tc>
        <w:tc>
          <w:tcPr>
            <w:tcW w:w="1620" w:type="dxa"/>
          </w:tcPr>
          <w:p w14:paraId="58429E40" w14:textId="77777777" w:rsidR="00680497" w:rsidRPr="00F250E4" w:rsidRDefault="00680497"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color w:val="231F20"/>
                <w:sz w:val="24"/>
                <w:szCs w:val="24"/>
              </w:rPr>
              <w:t>John Wiley &amp; Sons, Inc.,</w:t>
            </w:r>
          </w:p>
        </w:tc>
        <w:tc>
          <w:tcPr>
            <w:tcW w:w="1530" w:type="dxa"/>
          </w:tcPr>
          <w:p w14:paraId="0EBDDE96" w14:textId="77777777" w:rsidR="00680497" w:rsidRPr="00F250E4" w:rsidRDefault="00680497"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sz w:val="24"/>
                <w:szCs w:val="24"/>
              </w:rPr>
              <w:t>978-0-470-37233-3</w:t>
            </w:r>
          </w:p>
        </w:tc>
      </w:tr>
      <w:tr w:rsidR="00680497" w:rsidRPr="00F250E4" w14:paraId="15D49542" w14:textId="77777777" w:rsidTr="00F250E4">
        <w:trPr>
          <w:jc w:val="center"/>
        </w:trPr>
        <w:tc>
          <w:tcPr>
            <w:tcW w:w="644" w:type="dxa"/>
          </w:tcPr>
          <w:p w14:paraId="1158C600" w14:textId="77777777" w:rsidR="00680497" w:rsidRPr="00F250E4" w:rsidRDefault="00680497"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7</w:t>
            </w:r>
          </w:p>
        </w:tc>
        <w:tc>
          <w:tcPr>
            <w:tcW w:w="1542" w:type="dxa"/>
          </w:tcPr>
          <w:p w14:paraId="15B0BB54" w14:textId="77777777" w:rsidR="00F250E4" w:rsidRPr="00F250E4" w:rsidRDefault="00F250E4" w:rsidP="00F250E4">
            <w:pPr>
              <w:autoSpaceDE w:val="0"/>
              <w:autoSpaceDN w:val="0"/>
              <w:adjustRightInd w:val="0"/>
            </w:pPr>
            <w:r w:rsidRPr="00F250E4">
              <w:t>GARY COKINS</w:t>
            </w:r>
          </w:p>
          <w:p w14:paraId="380F4A60" w14:textId="77777777" w:rsidR="00680497" w:rsidRPr="00F250E4" w:rsidRDefault="00680497" w:rsidP="00680497">
            <w:pPr>
              <w:pStyle w:val="NormalWeb"/>
              <w:rPr>
                <w:rFonts w:ascii="Times New Roman" w:hAnsi="Times New Roman" w:cs="Times New Roman"/>
                <w:sz w:val="24"/>
                <w:szCs w:val="24"/>
              </w:rPr>
            </w:pPr>
          </w:p>
        </w:tc>
        <w:tc>
          <w:tcPr>
            <w:tcW w:w="1409" w:type="dxa"/>
          </w:tcPr>
          <w:p w14:paraId="3DA51BF1" w14:textId="77777777" w:rsidR="00680497" w:rsidRPr="00F250E4" w:rsidRDefault="00F250E4"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2009</w:t>
            </w:r>
          </w:p>
        </w:tc>
        <w:tc>
          <w:tcPr>
            <w:tcW w:w="1890" w:type="dxa"/>
          </w:tcPr>
          <w:p w14:paraId="022DC8F1" w14:textId="77777777" w:rsidR="00680497" w:rsidRPr="00F250E4" w:rsidRDefault="00680497" w:rsidP="00764074">
            <w:pPr>
              <w:autoSpaceDE w:val="0"/>
              <w:autoSpaceDN w:val="0"/>
              <w:adjustRightInd w:val="0"/>
              <w:rPr>
                <w:rStyle w:val="Strong"/>
                <w:b w:val="0"/>
                <w:bCs w:val="0"/>
                <w:lang w:val="en-GB"/>
              </w:rPr>
            </w:pPr>
            <w:r w:rsidRPr="00F250E4">
              <w:t>Performance Management: Integrating Strategy Execution, Methodologies, Risk, and Analytics</w:t>
            </w:r>
          </w:p>
        </w:tc>
        <w:tc>
          <w:tcPr>
            <w:tcW w:w="1080" w:type="dxa"/>
          </w:tcPr>
          <w:p w14:paraId="3182779B" w14:textId="77777777" w:rsidR="00680497" w:rsidRPr="00F250E4" w:rsidRDefault="00CC1F15"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b w:val="0"/>
                <w:bCs w:val="0"/>
                <w:color w:val="auto"/>
                <w:sz w:val="24"/>
                <w:szCs w:val="24"/>
                <w:lang w:val="en-GB"/>
              </w:rPr>
              <w:t>1</w:t>
            </w:r>
            <w:r w:rsidRPr="00CC1F15">
              <w:rPr>
                <w:rStyle w:val="Strong"/>
                <w:rFonts w:ascii="Times New Roman" w:hAnsi="Times New Roman" w:cs="Times New Roman"/>
                <w:b w:val="0"/>
                <w:bCs w:val="0"/>
                <w:color w:val="auto"/>
                <w:sz w:val="24"/>
                <w:szCs w:val="24"/>
                <w:vertAlign w:val="superscript"/>
                <w:lang w:val="en-GB"/>
              </w:rPr>
              <w:t>st</w:t>
            </w:r>
            <w:r>
              <w:rPr>
                <w:rStyle w:val="Strong"/>
                <w:rFonts w:ascii="Times New Roman" w:hAnsi="Times New Roman" w:cs="Times New Roman"/>
                <w:b w:val="0"/>
                <w:bCs w:val="0"/>
                <w:color w:val="auto"/>
                <w:sz w:val="24"/>
                <w:szCs w:val="24"/>
                <w:lang w:val="en-GB"/>
              </w:rPr>
              <w:t xml:space="preserve"> Edition</w:t>
            </w:r>
          </w:p>
        </w:tc>
        <w:tc>
          <w:tcPr>
            <w:tcW w:w="1620" w:type="dxa"/>
          </w:tcPr>
          <w:p w14:paraId="753335AC" w14:textId="77777777" w:rsidR="00680497" w:rsidRPr="00F250E4" w:rsidRDefault="00F250E4"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sz w:val="24"/>
                <w:szCs w:val="24"/>
              </w:rPr>
              <w:t>John Wiley &amp; Sons</w:t>
            </w:r>
          </w:p>
        </w:tc>
        <w:tc>
          <w:tcPr>
            <w:tcW w:w="1530" w:type="dxa"/>
          </w:tcPr>
          <w:p w14:paraId="489EF973" w14:textId="77777777" w:rsidR="00680497" w:rsidRPr="00F250E4" w:rsidRDefault="00F250E4"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sz w:val="24"/>
                <w:szCs w:val="24"/>
              </w:rPr>
              <w:t>978-0-470-44998-1</w:t>
            </w:r>
          </w:p>
        </w:tc>
      </w:tr>
      <w:tr w:rsidR="00680497" w:rsidRPr="00F250E4" w14:paraId="0EB25E63" w14:textId="77777777" w:rsidTr="00F250E4">
        <w:trPr>
          <w:jc w:val="center"/>
        </w:trPr>
        <w:tc>
          <w:tcPr>
            <w:tcW w:w="644" w:type="dxa"/>
          </w:tcPr>
          <w:p w14:paraId="176ECEB5" w14:textId="77777777" w:rsidR="00680497" w:rsidRPr="00F250E4" w:rsidRDefault="00F250E4"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8</w:t>
            </w:r>
          </w:p>
        </w:tc>
        <w:tc>
          <w:tcPr>
            <w:tcW w:w="1542" w:type="dxa"/>
          </w:tcPr>
          <w:p w14:paraId="10FCC568" w14:textId="77777777" w:rsidR="00680497" w:rsidRPr="00F250E4" w:rsidRDefault="00F250E4"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sz w:val="24"/>
                <w:szCs w:val="24"/>
              </w:rPr>
              <w:t>Hussein A. A.</w:t>
            </w:r>
          </w:p>
        </w:tc>
        <w:tc>
          <w:tcPr>
            <w:tcW w:w="1409" w:type="dxa"/>
          </w:tcPr>
          <w:p w14:paraId="4C2DDD7A" w14:textId="77777777" w:rsidR="00680497" w:rsidRPr="00F250E4" w:rsidRDefault="00F250E4"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2014</w:t>
            </w:r>
          </w:p>
        </w:tc>
        <w:tc>
          <w:tcPr>
            <w:tcW w:w="1890" w:type="dxa"/>
          </w:tcPr>
          <w:p w14:paraId="16968217" w14:textId="77777777" w:rsidR="00F250E4" w:rsidRPr="00F250E4" w:rsidRDefault="00F250E4" w:rsidP="00F250E4">
            <w:pPr>
              <w:autoSpaceDE w:val="0"/>
              <w:autoSpaceDN w:val="0"/>
              <w:adjustRightInd w:val="0"/>
              <w:rPr>
                <w:rFonts w:eastAsiaTheme="minorHAnsi"/>
              </w:rPr>
            </w:pPr>
            <w:r w:rsidRPr="00F250E4">
              <w:rPr>
                <w:rFonts w:eastAsiaTheme="minorHAnsi"/>
              </w:rPr>
              <w:t>Computational Red Teaming</w:t>
            </w:r>
          </w:p>
          <w:p w14:paraId="27096DFF" w14:textId="77777777" w:rsidR="00F250E4" w:rsidRPr="00F250E4" w:rsidRDefault="00F250E4" w:rsidP="00F250E4">
            <w:pPr>
              <w:autoSpaceDE w:val="0"/>
              <w:autoSpaceDN w:val="0"/>
              <w:adjustRightInd w:val="0"/>
              <w:rPr>
                <w:rFonts w:eastAsiaTheme="minorHAnsi"/>
              </w:rPr>
            </w:pPr>
            <w:r w:rsidRPr="00F250E4">
              <w:rPr>
                <w:rFonts w:eastAsiaTheme="minorHAnsi"/>
              </w:rPr>
              <w:t>Risk Analytics of Big-Data-to-Decisions</w:t>
            </w:r>
          </w:p>
          <w:p w14:paraId="2FCD879C" w14:textId="77777777" w:rsidR="00680497" w:rsidRPr="00F250E4" w:rsidRDefault="00F250E4" w:rsidP="00F250E4">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sz w:val="24"/>
                <w:szCs w:val="24"/>
              </w:rPr>
              <w:t>Intelligent Systems</w:t>
            </w:r>
          </w:p>
        </w:tc>
        <w:tc>
          <w:tcPr>
            <w:tcW w:w="1080" w:type="dxa"/>
          </w:tcPr>
          <w:p w14:paraId="7AD83972" w14:textId="77777777" w:rsidR="00680497" w:rsidRPr="00F250E4" w:rsidRDefault="00F250E4"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Style w:val="Strong"/>
                <w:rFonts w:ascii="Times New Roman" w:hAnsi="Times New Roman" w:cs="Times New Roman"/>
                <w:b w:val="0"/>
                <w:bCs w:val="0"/>
                <w:color w:val="auto"/>
                <w:sz w:val="24"/>
                <w:szCs w:val="24"/>
                <w:lang w:val="en-GB"/>
              </w:rPr>
              <w:t>1</w:t>
            </w:r>
            <w:r w:rsidRPr="00F250E4">
              <w:rPr>
                <w:rStyle w:val="Strong"/>
                <w:rFonts w:ascii="Times New Roman" w:hAnsi="Times New Roman" w:cs="Times New Roman"/>
                <w:b w:val="0"/>
                <w:bCs w:val="0"/>
                <w:color w:val="auto"/>
                <w:sz w:val="24"/>
                <w:szCs w:val="24"/>
                <w:vertAlign w:val="superscript"/>
                <w:lang w:val="en-GB"/>
              </w:rPr>
              <w:t>st</w:t>
            </w:r>
            <w:r w:rsidRPr="00F250E4">
              <w:rPr>
                <w:rStyle w:val="Strong"/>
                <w:rFonts w:ascii="Times New Roman" w:hAnsi="Times New Roman" w:cs="Times New Roman"/>
                <w:b w:val="0"/>
                <w:bCs w:val="0"/>
                <w:color w:val="auto"/>
                <w:sz w:val="24"/>
                <w:szCs w:val="24"/>
                <w:lang w:val="en-GB"/>
              </w:rPr>
              <w:t xml:space="preserve"> Edition</w:t>
            </w:r>
          </w:p>
        </w:tc>
        <w:tc>
          <w:tcPr>
            <w:tcW w:w="1620" w:type="dxa"/>
          </w:tcPr>
          <w:p w14:paraId="5420B915" w14:textId="77777777" w:rsidR="00680497" w:rsidRPr="00F250E4" w:rsidRDefault="00F250E4"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sz w:val="24"/>
                <w:szCs w:val="24"/>
              </w:rPr>
              <w:t>Springer Cham Heidelberg New York</w:t>
            </w:r>
          </w:p>
        </w:tc>
        <w:tc>
          <w:tcPr>
            <w:tcW w:w="1530" w:type="dxa"/>
          </w:tcPr>
          <w:p w14:paraId="06693F69" w14:textId="77777777" w:rsidR="00680497" w:rsidRPr="00F250E4" w:rsidRDefault="00F250E4" w:rsidP="00680497">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F250E4">
              <w:rPr>
                <w:rFonts w:ascii="Times New Roman" w:eastAsiaTheme="minorHAnsi" w:hAnsi="Times New Roman" w:cs="Times New Roman"/>
                <w:sz w:val="24"/>
                <w:szCs w:val="24"/>
              </w:rPr>
              <w:t>978-3-319-08280-6</w:t>
            </w:r>
          </w:p>
        </w:tc>
      </w:tr>
    </w:tbl>
    <w:p w14:paraId="6BDBBB21" w14:textId="77777777" w:rsidR="00764074" w:rsidRDefault="00764074" w:rsidP="00764074">
      <w:pPr>
        <w:rPr>
          <w:b/>
          <w:lang w:val="en-GB"/>
        </w:rPr>
      </w:pPr>
    </w:p>
    <w:p w14:paraId="67A6BF8C" w14:textId="77777777" w:rsidR="007B0BD7" w:rsidRDefault="008869FB" w:rsidP="00764074">
      <w:pPr>
        <w:rPr>
          <w:b/>
          <w:lang w:val="en-GB"/>
        </w:rPr>
      </w:pPr>
      <w:r>
        <w:rPr>
          <w:b/>
          <w:lang w:val="en-GB"/>
        </w:rPr>
        <w:t>Suggested Journals</w:t>
      </w:r>
    </w:p>
    <w:p w14:paraId="030F40B2" w14:textId="77777777" w:rsidR="00764074" w:rsidRDefault="00764074" w:rsidP="00764074">
      <w:pPr>
        <w:pStyle w:val="ListParagraph"/>
        <w:numPr>
          <w:ilvl w:val="0"/>
          <w:numId w:val="3"/>
        </w:numPr>
        <w:ind w:left="450" w:hanging="90"/>
        <w:rPr>
          <w:rFonts w:eastAsia="Arial Unicode MS"/>
          <w:lang w:val="en-SG"/>
        </w:rPr>
      </w:pPr>
      <w:r w:rsidRPr="00764074">
        <w:rPr>
          <w:rFonts w:eastAsia="Arial Unicode MS"/>
          <w:lang w:val="en-SG"/>
        </w:rPr>
        <w:t>A Review Statistical Science</w:t>
      </w:r>
    </w:p>
    <w:p w14:paraId="7B31902D" w14:textId="77777777" w:rsidR="00764074" w:rsidRDefault="008869FB" w:rsidP="00764074">
      <w:pPr>
        <w:pStyle w:val="ListParagraph"/>
        <w:numPr>
          <w:ilvl w:val="0"/>
          <w:numId w:val="3"/>
        </w:numPr>
        <w:ind w:left="450" w:hanging="90"/>
        <w:rPr>
          <w:rFonts w:eastAsia="Arial Unicode MS"/>
          <w:lang w:val="en-SG"/>
        </w:rPr>
      </w:pPr>
      <w:r w:rsidRPr="00764074">
        <w:rPr>
          <w:rFonts w:eastAsia="Arial Unicode MS"/>
          <w:lang w:val="en-SG"/>
        </w:rPr>
        <w:lastRenderedPageBreak/>
        <w:t xml:space="preserve">International Journals of </w:t>
      </w:r>
      <w:r w:rsidR="003D1FCA" w:rsidRPr="00764074">
        <w:rPr>
          <w:rFonts w:eastAsia="Arial Unicode MS"/>
          <w:lang w:val="en-SG"/>
        </w:rPr>
        <w:t>Finance and Accountancy</w:t>
      </w:r>
    </w:p>
    <w:p w14:paraId="3775124D" w14:textId="77777777" w:rsidR="00764074" w:rsidRDefault="00764074" w:rsidP="00764074">
      <w:pPr>
        <w:pStyle w:val="ListParagraph"/>
        <w:numPr>
          <w:ilvl w:val="0"/>
          <w:numId w:val="3"/>
        </w:numPr>
        <w:ind w:left="450" w:hanging="90"/>
        <w:rPr>
          <w:rFonts w:eastAsia="Arial Unicode MS"/>
          <w:lang w:val="en-SG"/>
        </w:rPr>
      </w:pPr>
      <w:r w:rsidRPr="00764074">
        <w:rPr>
          <w:rFonts w:eastAsia="Arial Unicode MS"/>
          <w:lang w:val="en-SG"/>
        </w:rPr>
        <w:t>IEE Transactions on Cybernetics</w:t>
      </w:r>
    </w:p>
    <w:p w14:paraId="214BD96F" w14:textId="77777777" w:rsidR="00764074" w:rsidRPr="00764074" w:rsidRDefault="00764074" w:rsidP="00764074">
      <w:pPr>
        <w:pStyle w:val="ListParagraph"/>
        <w:numPr>
          <w:ilvl w:val="0"/>
          <w:numId w:val="3"/>
        </w:numPr>
        <w:ind w:left="450" w:hanging="90"/>
        <w:rPr>
          <w:rFonts w:eastAsia="Arial Unicode MS"/>
          <w:lang w:val="en-SG"/>
        </w:rPr>
      </w:pPr>
      <w:r w:rsidRPr="00764074">
        <w:rPr>
          <w:lang w:val="en-SG"/>
        </w:rPr>
        <w:t>The Journal of Enterprise Risk Management</w:t>
      </w:r>
    </w:p>
    <w:p w14:paraId="75E13968" w14:textId="77777777" w:rsidR="00764074" w:rsidRDefault="008869FB" w:rsidP="00764074">
      <w:pPr>
        <w:pStyle w:val="ListParagraph"/>
        <w:numPr>
          <w:ilvl w:val="0"/>
          <w:numId w:val="3"/>
        </w:numPr>
        <w:ind w:left="450" w:hanging="90"/>
        <w:rPr>
          <w:rFonts w:eastAsia="Arial Unicode MS"/>
          <w:lang w:val="en-SG"/>
        </w:rPr>
      </w:pPr>
      <w:r w:rsidRPr="00764074">
        <w:rPr>
          <w:rFonts w:eastAsia="Arial Unicode MS"/>
          <w:lang w:val="en-SG"/>
        </w:rPr>
        <w:t xml:space="preserve">International Journal of </w:t>
      </w:r>
      <w:r w:rsidR="003D1FCA" w:rsidRPr="00764074">
        <w:rPr>
          <w:rFonts w:eastAsia="Arial Unicode MS"/>
          <w:lang w:val="en-SG"/>
        </w:rPr>
        <w:t>Innovative Technology and Exploring Engineering</w:t>
      </w:r>
    </w:p>
    <w:p w14:paraId="5C6452ED" w14:textId="77777777" w:rsidR="00764074" w:rsidRDefault="008869FB" w:rsidP="00764074">
      <w:pPr>
        <w:pStyle w:val="ListParagraph"/>
        <w:numPr>
          <w:ilvl w:val="0"/>
          <w:numId w:val="3"/>
        </w:numPr>
        <w:ind w:left="450" w:hanging="90"/>
        <w:rPr>
          <w:rFonts w:eastAsia="Arial Unicode MS"/>
          <w:lang w:val="en-SG"/>
        </w:rPr>
      </w:pPr>
      <w:r w:rsidRPr="00764074">
        <w:rPr>
          <w:rFonts w:eastAsia="Arial Unicode MS"/>
          <w:lang w:val="en-SG"/>
        </w:rPr>
        <w:t>International of Journal Technology Management</w:t>
      </w:r>
    </w:p>
    <w:p w14:paraId="0FCE2997" w14:textId="77777777" w:rsidR="00764074" w:rsidRDefault="00764074" w:rsidP="00764074">
      <w:pPr>
        <w:pStyle w:val="ListParagraph"/>
        <w:numPr>
          <w:ilvl w:val="0"/>
          <w:numId w:val="3"/>
        </w:numPr>
        <w:ind w:left="450" w:hanging="90"/>
        <w:rPr>
          <w:rFonts w:eastAsia="Arial Unicode MS"/>
          <w:lang w:val="en-SG"/>
        </w:rPr>
      </w:pPr>
      <w:r w:rsidRPr="00764074">
        <w:rPr>
          <w:rFonts w:eastAsia="Arial Unicode MS"/>
          <w:lang w:val="en-SG"/>
        </w:rPr>
        <w:t>Accounting Horizons</w:t>
      </w:r>
    </w:p>
    <w:p w14:paraId="731E3103" w14:textId="77777777" w:rsidR="00764074" w:rsidRDefault="008869FB" w:rsidP="00764074">
      <w:pPr>
        <w:pStyle w:val="ListParagraph"/>
        <w:numPr>
          <w:ilvl w:val="0"/>
          <w:numId w:val="3"/>
        </w:numPr>
        <w:ind w:left="450" w:hanging="90"/>
        <w:rPr>
          <w:rFonts w:eastAsia="Arial Unicode MS"/>
          <w:lang w:val="en-SG"/>
        </w:rPr>
      </w:pPr>
      <w:r w:rsidRPr="00764074">
        <w:rPr>
          <w:rFonts w:eastAsia="Arial Unicode MS"/>
          <w:lang w:val="en-SG"/>
        </w:rPr>
        <w:t>Harvard Business Review</w:t>
      </w:r>
    </w:p>
    <w:p w14:paraId="684B31E7" w14:textId="77777777" w:rsidR="00764074" w:rsidRDefault="00764074" w:rsidP="00764074">
      <w:pPr>
        <w:pStyle w:val="ListParagraph"/>
        <w:numPr>
          <w:ilvl w:val="0"/>
          <w:numId w:val="3"/>
        </w:numPr>
        <w:ind w:left="450" w:hanging="90"/>
        <w:rPr>
          <w:rFonts w:eastAsia="Arial Unicode MS"/>
          <w:lang w:val="en-SG"/>
        </w:rPr>
      </w:pPr>
      <w:r w:rsidRPr="00764074">
        <w:rPr>
          <w:rFonts w:eastAsia="Arial Unicode MS"/>
          <w:lang w:val="en-SG"/>
        </w:rPr>
        <w:t>The Journal of Government Financial Management</w:t>
      </w:r>
    </w:p>
    <w:p w14:paraId="27C667D3" w14:textId="77777777" w:rsidR="007B0BD7" w:rsidRPr="00764074" w:rsidRDefault="00764074" w:rsidP="00764074">
      <w:pPr>
        <w:pStyle w:val="ListParagraph"/>
        <w:numPr>
          <w:ilvl w:val="0"/>
          <w:numId w:val="3"/>
        </w:numPr>
        <w:ind w:left="450" w:hanging="90"/>
        <w:rPr>
          <w:rFonts w:eastAsia="Arial Unicode MS"/>
          <w:lang w:val="en-SG"/>
        </w:rPr>
      </w:pPr>
      <w:r w:rsidRPr="00764074">
        <w:rPr>
          <w:rFonts w:eastAsia="Arial Unicode MS"/>
          <w:lang w:val="en-SG"/>
        </w:rPr>
        <w:t>Government Information Quarterly</w:t>
      </w:r>
    </w:p>
    <w:p w14:paraId="0189DBA1" w14:textId="77777777" w:rsidR="007B0BD7" w:rsidRPr="00764074" w:rsidRDefault="007B0BD7">
      <w:pPr>
        <w:pStyle w:val="NormalWeb"/>
        <w:spacing w:before="0" w:beforeAutospacing="0" w:after="0" w:afterAutospacing="0"/>
        <w:ind w:left="540"/>
        <w:rPr>
          <w:rFonts w:ascii="Times New Roman" w:hAnsi="Times New Roman" w:cs="Times New Roman"/>
          <w:b/>
          <w:bCs/>
          <w:color w:val="auto"/>
          <w:sz w:val="24"/>
          <w:szCs w:val="24"/>
          <w:lang w:val="en-GB"/>
        </w:rPr>
      </w:pPr>
    </w:p>
    <w:p w14:paraId="20BB5807" w14:textId="77777777" w:rsidR="007B0BD7" w:rsidRDefault="008869FB" w:rsidP="00764074">
      <w:pPr>
        <w:pStyle w:val="NormalWeb"/>
        <w:spacing w:before="0" w:beforeAutospacing="0" w:after="0" w:afterAutospacing="0"/>
        <w:jc w:val="both"/>
        <w:rPr>
          <w:rFonts w:ascii="Times New Roman" w:hAnsi="Times New Roman" w:cs="Times New Roman"/>
          <w:b/>
          <w:bCs/>
          <w:color w:val="auto"/>
          <w:sz w:val="24"/>
          <w:szCs w:val="24"/>
          <w:lang w:val="en-GB"/>
        </w:rPr>
      </w:pPr>
      <w:r>
        <w:rPr>
          <w:rFonts w:ascii="Times New Roman" w:hAnsi="Times New Roman" w:cs="Times New Roman"/>
          <w:b/>
          <w:bCs/>
          <w:color w:val="auto"/>
          <w:sz w:val="24"/>
          <w:szCs w:val="24"/>
          <w:lang w:val="en-GB"/>
        </w:rPr>
        <w:t>Facilities Requirements</w:t>
      </w:r>
    </w:p>
    <w:p w14:paraId="4E2CC249" w14:textId="77777777" w:rsidR="007B0BD7" w:rsidRDefault="008869FB" w:rsidP="00764074">
      <w:pPr>
        <w:pStyle w:val="NormalWeb"/>
        <w:spacing w:before="0" w:beforeAutospacing="0" w:after="0" w:afterAutospacing="0"/>
        <w:jc w:val="both"/>
        <w:rPr>
          <w:rFonts w:ascii="Times New Roman" w:hAnsi="Times New Roman" w:cs="Times New Roman"/>
          <w:bCs/>
          <w:color w:val="auto"/>
          <w:sz w:val="24"/>
          <w:szCs w:val="24"/>
          <w:lang w:val="en-GB"/>
        </w:rPr>
      </w:pPr>
      <w:r>
        <w:rPr>
          <w:rFonts w:ascii="Times New Roman" w:hAnsi="Times New Roman" w:cs="Times New Roman"/>
          <w:bCs/>
          <w:color w:val="auto"/>
          <w:sz w:val="24"/>
          <w:szCs w:val="24"/>
          <w:lang w:val="en-GB"/>
        </w:rPr>
        <w:t>A lecture room with appropriate teaching and lab facilities</w:t>
      </w:r>
    </w:p>
    <w:p w14:paraId="26264346" w14:textId="77777777" w:rsidR="007B0BD7" w:rsidRDefault="007B0BD7">
      <w:pPr>
        <w:pStyle w:val="NormalWeb"/>
        <w:spacing w:before="0" w:beforeAutospacing="0" w:after="0" w:afterAutospacing="0"/>
        <w:rPr>
          <w:rFonts w:ascii="Times New Roman" w:hAnsi="Times New Roman" w:cs="Times New Roman"/>
          <w:bCs/>
          <w:color w:val="auto"/>
          <w:sz w:val="24"/>
          <w:szCs w:val="24"/>
          <w:lang w:val="en-GB"/>
        </w:rPr>
      </w:pPr>
    </w:p>
    <w:p w14:paraId="24EFA102" w14:textId="77777777" w:rsidR="007B0BD7" w:rsidRDefault="007B0BD7"/>
    <w:sectPr w:rsidR="007B0BD7" w:rsidSect="001E6D52">
      <w:headerReference w:type="first" r:id="rId8"/>
      <w:footerReference w:type="first" r:id="rId9"/>
      <w:pgSz w:w="11907" w:h="16839"/>
      <w:pgMar w:top="100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1D13" w14:textId="77777777" w:rsidR="0067143A" w:rsidRDefault="0067143A">
      <w:r>
        <w:separator/>
      </w:r>
    </w:p>
  </w:endnote>
  <w:endnote w:type="continuationSeparator" w:id="0">
    <w:p w14:paraId="0C493F72" w14:textId="77777777" w:rsidR="0067143A" w:rsidRDefault="0067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Next Pro Bold">
    <w:altName w:val="Frutiger Next Pro Bold"/>
    <w:panose1 w:val="020B0604020202020204"/>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16194"/>
      <w:docPartObj>
        <w:docPartGallery w:val="AutoText"/>
      </w:docPartObj>
    </w:sdtPr>
    <w:sdtEndPr/>
    <w:sdtContent>
      <w:sdt>
        <w:sdtPr>
          <w:id w:val="565050523"/>
          <w:docPartObj>
            <w:docPartGallery w:val="AutoText"/>
          </w:docPartObj>
        </w:sdtPr>
        <w:sdtEndPr/>
        <w:sdtContent>
          <w:p w14:paraId="1D44691D" w14:textId="77777777" w:rsidR="007B0BD7" w:rsidRDefault="008869FB">
            <w:pPr>
              <w:pStyle w:val="Footer"/>
              <w:jc w:val="right"/>
            </w:pPr>
            <w:r>
              <w:t xml:space="preserve">Page </w:t>
            </w:r>
            <w:r>
              <w:rPr>
                <w:b/>
              </w:rPr>
              <w:fldChar w:fldCharType="begin"/>
            </w:r>
            <w:r>
              <w:rPr>
                <w:b/>
              </w:rPr>
              <w:instrText xml:space="preserve"> PAGE </w:instrText>
            </w:r>
            <w:r>
              <w:rPr>
                <w:b/>
              </w:rPr>
              <w:fldChar w:fldCharType="separate"/>
            </w:r>
            <w:r>
              <w:rPr>
                <w:b/>
              </w:rPr>
              <w:t>1</w:t>
            </w:r>
            <w:r>
              <w:rPr>
                <w:b/>
              </w:rPr>
              <w:fldChar w:fldCharType="end"/>
            </w:r>
            <w:r>
              <w:t xml:space="preserve"> of </w:t>
            </w:r>
            <w:r>
              <w:rPr>
                <w:b/>
              </w:rPr>
              <w:fldChar w:fldCharType="begin"/>
            </w:r>
            <w:r>
              <w:rPr>
                <w:b/>
              </w:rPr>
              <w:instrText xml:space="preserve"> NUMPAGES  </w:instrText>
            </w:r>
            <w:r>
              <w:rPr>
                <w:b/>
              </w:rPr>
              <w:fldChar w:fldCharType="separate"/>
            </w:r>
            <w:r>
              <w:rPr>
                <w:b/>
              </w:rPr>
              <w:t>5</w:t>
            </w:r>
            <w:r>
              <w:rPr>
                <w:b/>
              </w:rPr>
              <w:fldChar w:fldCharType="end"/>
            </w:r>
          </w:p>
        </w:sdtContent>
      </w:sdt>
    </w:sdtContent>
  </w:sdt>
  <w:p w14:paraId="64814072" w14:textId="77777777" w:rsidR="007B0BD7" w:rsidRDefault="007B0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63E7" w14:textId="77777777" w:rsidR="0067143A" w:rsidRDefault="0067143A">
      <w:r>
        <w:separator/>
      </w:r>
    </w:p>
  </w:footnote>
  <w:footnote w:type="continuationSeparator" w:id="0">
    <w:p w14:paraId="0DD4FF74" w14:textId="77777777" w:rsidR="0067143A" w:rsidRDefault="0067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E417" w14:textId="77777777" w:rsidR="007B0BD7" w:rsidRDefault="007B0BD7">
    <w:pPr>
      <w:pStyle w:val="Header"/>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72E86"/>
    <w:multiLevelType w:val="hybridMultilevel"/>
    <w:tmpl w:val="29A4C0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53C2C"/>
    <w:multiLevelType w:val="multilevel"/>
    <w:tmpl w:val="4D353C2C"/>
    <w:lvl w:ilvl="0">
      <w:start w:val="1"/>
      <w:numFmt w:val="decimal"/>
      <w:lvlText w:val="%1."/>
      <w:lvlJc w:val="left"/>
      <w:pPr>
        <w:tabs>
          <w:tab w:val="left" w:pos="504"/>
        </w:tabs>
        <w:ind w:left="504" w:hanging="504"/>
      </w:pPr>
      <w:rPr>
        <w:rFonts w:hint="default"/>
        <w:b/>
        <w:i w:val="0"/>
      </w:rPr>
    </w:lvl>
    <w:lvl w:ilvl="1">
      <w:start w:val="1"/>
      <w:numFmt w:val="lowerLetter"/>
      <w:lvlText w:val="%2)"/>
      <w:lvlJc w:val="left"/>
      <w:pPr>
        <w:tabs>
          <w:tab w:val="left" w:pos="504"/>
        </w:tabs>
        <w:ind w:left="504" w:hanging="504"/>
      </w:pPr>
      <w:rPr>
        <w:rFonts w:ascii="Verdana" w:hAnsi="Verdana" w:hint="default"/>
        <w:b w:val="0"/>
        <w:i w:val="0"/>
        <w:sz w:val="2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72FC04F1"/>
    <w:multiLevelType w:val="multilevel"/>
    <w:tmpl w:val="72FC04F1"/>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0NDE1NjY2szA0NjZR0lEKTi0uzszPAykwrQUAdlA9CSwAAAA="/>
  </w:docVars>
  <w:rsids>
    <w:rsidRoot w:val="00D5097A"/>
    <w:rsid w:val="0001183E"/>
    <w:rsid w:val="00023D71"/>
    <w:rsid w:val="0003475D"/>
    <w:rsid w:val="000419FA"/>
    <w:rsid w:val="0005311D"/>
    <w:rsid w:val="0005502C"/>
    <w:rsid w:val="0005567D"/>
    <w:rsid w:val="0005749B"/>
    <w:rsid w:val="00060963"/>
    <w:rsid w:val="00090D33"/>
    <w:rsid w:val="000A784E"/>
    <w:rsid w:val="000E2370"/>
    <w:rsid w:val="000F0F3B"/>
    <w:rsid w:val="000F5497"/>
    <w:rsid w:val="00102159"/>
    <w:rsid w:val="00110E2A"/>
    <w:rsid w:val="001139DE"/>
    <w:rsid w:val="00132804"/>
    <w:rsid w:val="0013338E"/>
    <w:rsid w:val="00183C0E"/>
    <w:rsid w:val="00194CF7"/>
    <w:rsid w:val="001D0FD9"/>
    <w:rsid w:val="001D1243"/>
    <w:rsid w:val="001E6D52"/>
    <w:rsid w:val="0022282C"/>
    <w:rsid w:val="00233380"/>
    <w:rsid w:val="0023478B"/>
    <w:rsid w:val="002454EF"/>
    <w:rsid w:val="00254FC5"/>
    <w:rsid w:val="002752F1"/>
    <w:rsid w:val="002754E2"/>
    <w:rsid w:val="00284DD1"/>
    <w:rsid w:val="00294E54"/>
    <w:rsid w:val="002A3909"/>
    <w:rsid w:val="002E2B20"/>
    <w:rsid w:val="003166FE"/>
    <w:rsid w:val="00333616"/>
    <w:rsid w:val="00343F9D"/>
    <w:rsid w:val="00363CD9"/>
    <w:rsid w:val="00370C22"/>
    <w:rsid w:val="003A6E64"/>
    <w:rsid w:val="003B5BBA"/>
    <w:rsid w:val="003D1FCA"/>
    <w:rsid w:val="003F589C"/>
    <w:rsid w:val="00411945"/>
    <w:rsid w:val="00450BC2"/>
    <w:rsid w:val="0045275A"/>
    <w:rsid w:val="004B3AF9"/>
    <w:rsid w:val="004B416C"/>
    <w:rsid w:val="004D77B9"/>
    <w:rsid w:val="004F6F7E"/>
    <w:rsid w:val="00525A75"/>
    <w:rsid w:val="00555410"/>
    <w:rsid w:val="00566182"/>
    <w:rsid w:val="005712D0"/>
    <w:rsid w:val="00576EC3"/>
    <w:rsid w:val="00577AFD"/>
    <w:rsid w:val="005A34A4"/>
    <w:rsid w:val="005A4FCD"/>
    <w:rsid w:val="005D18BE"/>
    <w:rsid w:val="005E784E"/>
    <w:rsid w:val="00610F24"/>
    <w:rsid w:val="006367B3"/>
    <w:rsid w:val="00663F54"/>
    <w:rsid w:val="0067143A"/>
    <w:rsid w:val="00680497"/>
    <w:rsid w:val="006906B2"/>
    <w:rsid w:val="006A7280"/>
    <w:rsid w:val="006B313B"/>
    <w:rsid w:val="006E7177"/>
    <w:rsid w:val="006F1711"/>
    <w:rsid w:val="00726FCD"/>
    <w:rsid w:val="00753B08"/>
    <w:rsid w:val="00764074"/>
    <w:rsid w:val="00776E6F"/>
    <w:rsid w:val="007A728B"/>
    <w:rsid w:val="007B0BD7"/>
    <w:rsid w:val="007B1F9D"/>
    <w:rsid w:val="007B3D85"/>
    <w:rsid w:val="007C28EA"/>
    <w:rsid w:val="007D7923"/>
    <w:rsid w:val="007E26DF"/>
    <w:rsid w:val="007E5A39"/>
    <w:rsid w:val="007F62B3"/>
    <w:rsid w:val="00801B44"/>
    <w:rsid w:val="0083376A"/>
    <w:rsid w:val="00841930"/>
    <w:rsid w:val="008638CE"/>
    <w:rsid w:val="008869FB"/>
    <w:rsid w:val="00891F25"/>
    <w:rsid w:val="008A6CA1"/>
    <w:rsid w:val="008B7B8F"/>
    <w:rsid w:val="008C3869"/>
    <w:rsid w:val="008C45D0"/>
    <w:rsid w:val="008D116A"/>
    <w:rsid w:val="008F2FBF"/>
    <w:rsid w:val="008F6590"/>
    <w:rsid w:val="00901A9B"/>
    <w:rsid w:val="00922357"/>
    <w:rsid w:val="00931177"/>
    <w:rsid w:val="009600EF"/>
    <w:rsid w:val="00963E9F"/>
    <w:rsid w:val="00971436"/>
    <w:rsid w:val="00A04724"/>
    <w:rsid w:val="00A14ADB"/>
    <w:rsid w:val="00A315F9"/>
    <w:rsid w:val="00A32B10"/>
    <w:rsid w:val="00A35260"/>
    <w:rsid w:val="00A5085A"/>
    <w:rsid w:val="00A572AB"/>
    <w:rsid w:val="00A95031"/>
    <w:rsid w:val="00AB1C79"/>
    <w:rsid w:val="00AC1D6B"/>
    <w:rsid w:val="00AC3CE8"/>
    <w:rsid w:val="00AE1CF8"/>
    <w:rsid w:val="00B15272"/>
    <w:rsid w:val="00B2663D"/>
    <w:rsid w:val="00B6163B"/>
    <w:rsid w:val="00B7656F"/>
    <w:rsid w:val="00B76FE7"/>
    <w:rsid w:val="00B802D2"/>
    <w:rsid w:val="00BA0C8C"/>
    <w:rsid w:val="00BC67F8"/>
    <w:rsid w:val="00BC75A2"/>
    <w:rsid w:val="00BD4503"/>
    <w:rsid w:val="00C035C4"/>
    <w:rsid w:val="00C26331"/>
    <w:rsid w:val="00C26DDE"/>
    <w:rsid w:val="00C56D52"/>
    <w:rsid w:val="00C57086"/>
    <w:rsid w:val="00C66BBC"/>
    <w:rsid w:val="00C7614B"/>
    <w:rsid w:val="00C7721F"/>
    <w:rsid w:val="00C97C08"/>
    <w:rsid w:val="00CB6D2C"/>
    <w:rsid w:val="00CC1F15"/>
    <w:rsid w:val="00CD7964"/>
    <w:rsid w:val="00D1213E"/>
    <w:rsid w:val="00D35DAC"/>
    <w:rsid w:val="00D42372"/>
    <w:rsid w:val="00D5097A"/>
    <w:rsid w:val="00D53ED4"/>
    <w:rsid w:val="00D54E3F"/>
    <w:rsid w:val="00D6264F"/>
    <w:rsid w:val="00D84645"/>
    <w:rsid w:val="00D85799"/>
    <w:rsid w:val="00DA359C"/>
    <w:rsid w:val="00DB3C7C"/>
    <w:rsid w:val="00E01052"/>
    <w:rsid w:val="00E41B3D"/>
    <w:rsid w:val="00EB0B9D"/>
    <w:rsid w:val="00EE4F29"/>
    <w:rsid w:val="00F250E4"/>
    <w:rsid w:val="00F56EFB"/>
    <w:rsid w:val="00F64B1F"/>
    <w:rsid w:val="00F73E6E"/>
    <w:rsid w:val="00F75423"/>
    <w:rsid w:val="00FB5B93"/>
    <w:rsid w:val="00FC50DF"/>
    <w:rsid w:val="00FC6B0C"/>
    <w:rsid w:val="00FD0D36"/>
    <w:rsid w:val="00FE1C62"/>
    <w:rsid w:val="00FE547F"/>
    <w:rsid w:val="00FE64AC"/>
    <w:rsid w:val="61F94114"/>
    <w:rsid w:val="772D35EA"/>
    <w:rsid w:val="7B76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D54F"/>
  <w15:docId w15:val="{5589AB87-6513-4B87-8E0A-BF53789A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pPr>
      <w:spacing w:before="100" w:beforeAutospacing="1" w:after="100" w:afterAutospacing="1"/>
      <w:outlineLvl w:val="1"/>
    </w:pPr>
    <w:rPr>
      <w:rFonts w:ascii="Arial" w:eastAsia="Arial Unicode MS" w:hAnsi="Arial" w:cs="Arial"/>
      <w:b/>
      <w:bCs/>
      <w:color w:val="9900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Indent">
    <w:name w:val="Body Text Indent"/>
    <w:basedOn w:val="Normal"/>
    <w:link w:val="BodyTextIndentChar"/>
    <w:pPr>
      <w:ind w:left="360"/>
      <w:jc w:val="both"/>
    </w:p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pPr>
      <w:tabs>
        <w:tab w:val="center" w:pos="4320"/>
        <w:tab w:val="right" w:pos="8640"/>
      </w:tabs>
    </w:pPr>
    <w:rPr>
      <w:szCs w:val="20"/>
    </w:rPr>
  </w:style>
  <w:style w:type="paragraph" w:styleId="NormalWeb">
    <w:name w:val="Normal (Web)"/>
    <w:basedOn w:val="Normal"/>
    <w:pPr>
      <w:spacing w:before="100" w:beforeAutospacing="1" w:after="100" w:afterAutospacing="1"/>
    </w:pPr>
    <w:rPr>
      <w:rFonts w:ascii="Arial" w:eastAsia="Arial Unicode MS" w:hAnsi="Arial" w:cs="Arial"/>
      <w:color w:val="000000"/>
      <w:sz w:val="20"/>
      <w:szCs w:val="20"/>
    </w:rPr>
  </w:style>
  <w:style w:type="character" w:styleId="Emphasis">
    <w:name w:val="Emphasis"/>
    <w:basedOn w:val="DefaultParagraphFont"/>
    <w:qFormat/>
    <w:rPr>
      <w:i/>
      <w:iCs/>
    </w:rPr>
  </w:style>
  <w:style w:type="character" w:styleId="Hyperlink">
    <w:name w:val="Hyperlink"/>
    <w:basedOn w:val="DefaultParagraphFont"/>
    <w:uiPriority w:val="99"/>
    <w:semiHidden/>
    <w:unhideWhenUsed/>
    <w:qFormat/>
    <w:rPr>
      <w:color w:val="0000FF"/>
      <w:u w:val="single"/>
    </w:rPr>
  </w:style>
  <w:style w:type="character" w:styleId="Strong">
    <w:name w:val="Strong"/>
    <w:basedOn w:val="DefaultParagraphFont"/>
    <w:qFormat/>
    <w:rPr>
      <w:b/>
      <w:bCs/>
    </w:rPr>
  </w:style>
  <w:style w:type="table" w:styleId="TableGrid">
    <w:name w:val="Table Grid"/>
    <w:basedOn w:val="TableNormal"/>
    <w:uiPriority w:val="59"/>
    <w:qFormat/>
    <w:pPr>
      <w:spacing w:after="0" w:line="240" w:lineRule="auto"/>
    </w:pPr>
    <w:rPr>
      <w:rFonts w:ascii="Verdana" w:eastAsia="Calibri"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Arial" w:eastAsia="Arial Unicode MS" w:hAnsi="Arial" w:cs="Arial"/>
      <w:b/>
      <w:bCs/>
      <w:color w:val="990033"/>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character" w:customStyle="1" w:styleId="bylinepipe">
    <w:name w:val="bylinepipe"/>
    <w:basedOn w:val="DefaultParagraphFont"/>
    <w:qFormat/>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customStyle="1" w:styleId="TableGrid1">
    <w:name w:val="Table Grid1"/>
    <w:basedOn w:val="TableNormal"/>
    <w:uiPriority w:val="59"/>
    <w:pPr>
      <w:spacing w:after="0" w:line="240" w:lineRule="auto"/>
    </w:pPr>
    <w:rPr>
      <w:rFonts w:ascii="Verdana" w:eastAsia="Calibri"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4"/>
      <w:szCs w:val="24"/>
    </w:rPr>
  </w:style>
  <w:style w:type="paragraph" w:styleId="NoSpacing">
    <w:name w:val="No Spacing"/>
    <w:uiPriority w:val="1"/>
    <w:qFormat/>
    <w:pPr>
      <w:spacing w:after="0" w:line="240" w:lineRule="auto"/>
    </w:pPr>
    <w:rPr>
      <w:rFonts w:ascii="Calibri" w:eastAsia="Calibri" w:hAnsi="Calibri" w:cs="Calibri"/>
      <w:sz w:val="22"/>
      <w:szCs w:val="22"/>
      <w:lang w:val="en-MY"/>
    </w:rPr>
  </w:style>
  <w:style w:type="paragraph" w:customStyle="1" w:styleId="Default">
    <w:name w:val="Default"/>
    <w:rsid w:val="0001183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Normal"/>
    <w:next w:val="Normal"/>
    <w:uiPriority w:val="99"/>
    <w:rsid w:val="009600EF"/>
    <w:pPr>
      <w:autoSpaceDE w:val="0"/>
      <w:autoSpaceDN w:val="0"/>
      <w:adjustRightInd w:val="0"/>
      <w:spacing w:line="171" w:lineRule="atLeast"/>
    </w:pPr>
    <w:rPr>
      <w:rFonts w:ascii="Frutiger Next Pro Bold" w:eastAsiaTheme="minorHAnsi" w:hAnsi="Frutiger Next Pro Bold"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5223">
      <w:bodyDiv w:val="1"/>
      <w:marLeft w:val="0"/>
      <w:marRight w:val="0"/>
      <w:marTop w:val="0"/>
      <w:marBottom w:val="0"/>
      <w:divBdr>
        <w:top w:val="none" w:sz="0" w:space="0" w:color="auto"/>
        <w:left w:val="none" w:sz="0" w:space="0" w:color="auto"/>
        <w:bottom w:val="none" w:sz="0" w:space="0" w:color="auto"/>
        <w:right w:val="none" w:sz="0" w:space="0" w:color="auto"/>
      </w:divBdr>
    </w:div>
    <w:div w:id="290088716">
      <w:bodyDiv w:val="1"/>
      <w:marLeft w:val="0"/>
      <w:marRight w:val="0"/>
      <w:marTop w:val="0"/>
      <w:marBottom w:val="0"/>
      <w:divBdr>
        <w:top w:val="none" w:sz="0" w:space="0" w:color="auto"/>
        <w:left w:val="none" w:sz="0" w:space="0" w:color="auto"/>
        <w:bottom w:val="none" w:sz="0" w:space="0" w:color="auto"/>
        <w:right w:val="none" w:sz="0" w:space="0" w:color="auto"/>
      </w:divBdr>
    </w:div>
    <w:div w:id="502012583">
      <w:bodyDiv w:val="1"/>
      <w:marLeft w:val="0"/>
      <w:marRight w:val="0"/>
      <w:marTop w:val="0"/>
      <w:marBottom w:val="0"/>
      <w:divBdr>
        <w:top w:val="none" w:sz="0" w:space="0" w:color="auto"/>
        <w:left w:val="none" w:sz="0" w:space="0" w:color="auto"/>
        <w:bottom w:val="none" w:sz="0" w:space="0" w:color="auto"/>
        <w:right w:val="none" w:sz="0" w:space="0" w:color="auto"/>
      </w:divBdr>
    </w:div>
    <w:div w:id="555315855">
      <w:bodyDiv w:val="1"/>
      <w:marLeft w:val="0"/>
      <w:marRight w:val="0"/>
      <w:marTop w:val="0"/>
      <w:marBottom w:val="0"/>
      <w:divBdr>
        <w:top w:val="none" w:sz="0" w:space="0" w:color="auto"/>
        <w:left w:val="none" w:sz="0" w:space="0" w:color="auto"/>
        <w:bottom w:val="none" w:sz="0" w:space="0" w:color="auto"/>
        <w:right w:val="none" w:sz="0" w:space="0" w:color="auto"/>
      </w:divBdr>
    </w:div>
    <w:div w:id="857935014">
      <w:bodyDiv w:val="1"/>
      <w:marLeft w:val="0"/>
      <w:marRight w:val="0"/>
      <w:marTop w:val="0"/>
      <w:marBottom w:val="0"/>
      <w:divBdr>
        <w:top w:val="none" w:sz="0" w:space="0" w:color="auto"/>
        <w:left w:val="none" w:sz="0" w:space="0" w:color="auto"/>
        <w:bottom w:val="none" w:sz="0" w:space="0" w:color="auto"/>
        <w:right w:val="none" w:sz="0" w:space="0" w:color="auto"/>
      </w:divBdr>
    </w:div>
    <w:div w:id="890846508">
      <w:bodyDiv w:val="1"/>
      <w:marLeft w:val="0"/>
      <w:marRight w:val="0"/>
      <w:marTop w:val="0"/>
      <w:marBottom w:val="0"/>
      <w:divBdr>
        <w:top w:val="none" w:sz="0" w:space="0" w:color="auto"/>
        <w:left w:val="none" w:sz="0" w:space="0" w:color="auto"/>
        <w:bottom w:val="none" w:sz="0" w:space="0" w:color="auto"/>
        <w:right w:val="none" w:sz="0" w:space="0" w:color="auto"/>
      </w:divBdr>
    </w:div>
    <w:div w:id="1095174816">
      <w:bodyDiv w:val="1"/>
      <w:marLeft w:val="0"/>
      <w:marRight w:val="0"/>
      <w:marTop w:val="0"/>
      <w:marBottom w:val="0"/>
      <w:divBdr>
        <w:top w:val="none" w:sz="0" w:space="0" w:color="auto"/>
        <w:left w:val="none" w:sz="0" w:space="0" w:color="auto"/>
        <w:bottom w:val="none" w:sz="0" w:space="0" w:color="auto"/>
        <w:right w:val="none" w:sz="0" w:space="0" w:color="auto"/>
      </w:divBdr>
    </w:div>
    <w:div w:id="1140921623">
      <w:bodyDiv w:val="1"/>
      <w:marLeft w:val="0"/>
      <w:marRight w:val="0"/>
      <w:marTop w:val="0"/>
      <w:marBottom w:val="0"/>
      <w:divBdr>
        <w:top w:val="none" w:sz="0" w:space="0" w:color="auto"/>
        <w:left w:val="none" w:sz="0" w:space="0" w:color="auto"/>
        <w:bottom w:val="none" w:sz="0" w:space="0" w:color="auto"/>
        <w:right w:val="none" w:sz="0" w:space="0" w:color="auto"/>
      </w:divBdr>
    </w:div>
    <w:div w:id="1226604261">
      <w:bodyDiv w:val="1"/>
      <w:marLeft w:val="0"/>
      <w:marRight w:val="0"/>
      <w:marTop w:val="0"/>
      <w:marBottom w:val="0"/>
      <w:divBdr>
        <w:top w:val="none" w:sz="0" w:space="0" w:color="auto"/>
        <w:left w:val="none" w:sz="0" w:space="0" w:color="auto"/>
        <w:bottom w:val="none" w:sz="0" w:space="0" w:color="auto"/>
        <w:right w:val="none" w:sz="0" w:space="0" w:color="auto"/>
      </w:divBdr>
    </w:div>
    <w:div w:id="1412969843">
      <w:bodyDiv w:val="1"/>
      <w:marLeft w:val="0"/>
      <w:marRight w:val="0"/>
      <w:marTop w:val="0"/>
      <w:marBottom w:val="0"/>
      <w:divBdr>
        <w:top w:val="none" w:sz="0" w:space="0" w:color="auto"/>
        <w:left w:val="none" w:sz="0" w:space="0" w:color="auto"/>
        <w:bottom w:val="none" w:sz="0" w:space="0" w:color="auto"/>
        <w:right w:val="none" w:sz="0" w:space="0" w:color="auto"/>
      </w:divBdr>
    </w:div>
    <w:div w:id="1558324702">
      <w:bodyDiv w:val="1"/>
      <w:marLeft w:val="0"/>
      <w:marRight w:val="0"/>
      <w:marTop w:val="0"/>
      <w:marBottom w:val="0"/>
      <w:divBdr>
        <w:top w:val="none" w:sz="0" w:space="0" w:color="auto"/>
        <w:left w:val="none" w:sz="0" w:space="0" w:color="auto"/>
        <w:bottom w:val="none" w:sz="0" w:space="0" w:color="auto"/>
        <w:right w:val="none" w:sz="0" w:space="0" w:color="auto"/>
      </w:divBdr>
    </w:div>
    <w:div w:id="1878858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Uwatt Uwatt</cp:lastModifiedBy>
  <cp:revision>7</cp:revision>
  <cp:lastPrinted>2016-09-22T08:08:00Z</cp:lastPrinted>
  <dcterms:created xsi:type="dcterms:W3CDTF">2019-12-17T20:01:00Z</dcterms:created>
  <dcterms:modified xsi:type="dcterms:W3CDTF">2022-06-01T13:23:00Z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